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</w:t>
      </w:r>
      <w:hyperlink w:history="1" r:id="rIda3gtsperscyuypcwsa2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oypzpcwcukv68phn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v7clb5t5wmmvbpns6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4bd8mygdbrq4vf2wp9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r>
        <w:rPr>
          <w:rFonts w:ascii="Arial" w:cs="Arial" w:eastAsia="Arial" w:hAnsi="Arial"/>
          <w:sz w:val="24"/>
          <w:szCs w:val="24"/>
        </w:rPr>
        <w:t xml:space="preserve">нормативов</w:t>
      </w:r>
      <w:r>
        <w:rPr>
          <w:rFonts w:ascii="Arial" w:cs="Arial" w:eastAsia="Arial" w:hAnsi="Arial"/>
          <w:sz w:val="24"/>
          <w:szCs w:val="24"/>
        </w:rPr>
        <w:t xml:space="preserve"> стоимости возмещения потерь сельскохозяйственного производства при переводе (трансформации) сельскохозяйственных угодий, утвержденных вышеуказанным </w:t>
      </w:r>
      <w:hyperlink w:history="1" r:id="rId2yzz8gzodwajfp2lk9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исчислении суммы возмещения потерь сельскохозяйственного производства при переводе (трансформации) залежи, сенокосов и пастбищ применяются базовые ставки земельного налога, взимаемого за богарные пашни, а при переводе земель, занятых многолетними насаждениями, - базовые ставки земельного налога, взимаемого за орошаемые пашни.".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gtsperscyuypcwsa2-w" Type="http://schemas.openxmlformats.org/officeDocument/2006/relationships/hyperlink" Target="http://kodeks.duckdns.org/document/8" TargetMode="External"/><Relationship Id="rIdsooypzpcwcukv68phnrkl" Type="http://schemas.openxmlformats.org/officeDocument/2006/relationships/hyperlink" Target="http://kodeks.duckdns.org/document/203953" TargetMode="External"/><Relationship Id="rIddv7clb5t5wmmvbpns6lca" Type="http://schemas.openxmlformats.org/officeDocument/2006/relationships/hyperlink" Target="http://kodeks.duckdns.org/document/203685" TargetMode="External"/><Relationship Id="rIdv4bd8mygdbrq4vf2wp9yy" Type="http://schemas.openxmlformats.org/officeDocument/2006/relationships/hyperlink" Target="http://kodeks.duckdns.org/document/98290" TargetMode="External"/><Relationship Id="rId2yzz8gzodwajfp2lk98aq" Type="http://schemas.openxmlformats.org/officeDocument/2006/relationships/hyperlink" Target="http://kodeks.duckdns.org/document/982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2026-09-23T07:48:40.388Z</dcterms:created>
  <dcterms:modified xsi:type="dcterms:W3CDTF">2026-09-23T07:48:40.388Z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