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6ryrmnh8nvnyl6bil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2017 года № 172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разрешении спорных отношений по некоторым декретам Временного Правительства Кыргызской Республики о национализации»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Решения Конституционной палаты Верховного суда Кыргызской Республики от 11 июля 2014 года, в соответствии со статьей 79 </w:t>
      </w:r>
      <w:hyperlink w:history="1" r:id="rId8uneev7q60itwdemgy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roqjpy6qznw02jcsa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разрешении спорных отношений по некоторым декретам Временного Правительства Кыргызской Республики о национализации».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Фонда по управлению государственным имуществом при Правительстве Кыргызской  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 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разрешении спорных отношений по некоторым декретам Временного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национализации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определят порядок и условия разрешения спорных отношений по декретам Временного Правительства Кыргызской Республики о национализации, которые являлись предметом рассмотрения Конституционной палаты Верховного суда Кыргызской Республики по ходатайствам компании «United Cement Group PLC», обществ с ограниченной ответственностью «Эмгек Курулуш», «Ташкомур», «Пансионат «Витязь», «О.К.К.В.», граждан Калимовой С.Л., Байгобылова Б.А., Баева В.В. и других, указанных в решении Конституционной палаты Верховного суда Кыргызской Республики от 11 июля 2014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Термины и определения, используемые в настоящем Законе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Национализированный объект – имущество, принудительно обращенное в государственную собственность декретами Временного Правительства Кыргызской Республики «О национализации земельного участка и нежилого помещения, расположенных по адресу: город Джалал-Абад, ул.Курманбека, 8» от 3 ноября 2010 года ВП № 146, «О национализации земельного участка и объектов общества с ограниченной ответственностью «Пансионат Витязь» от 20 мая 2010 года ВП № 48, «О национализации общества с ограниченной ответственностью «Ташкомур» от 3 июня 2010 года ВП № 60, «О национализации объектов оздоровительно-туристического комплекса «Аврора Грин» от 19 июля 2010 года ВП № 99, «О национализации 13,21 процента акций открытого акционерного общества «Кантский цементный завод» от 12 августа 2010 года ВП № 121, пунктом 4 Декрета Временного Правительства Кыргызской Республики «О внесении изменений и дополнения в некоторые декреты Временного Правительства Кыргызской Республики» от 28 сентября 2010 года ВП № 130;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бывший собственник – физические и/или юридические лица, их наследники и правопреемники, имущество которых было принудительно обращено в государственную собственность декретами Временного Правительства Кыргызской Республики о национализации.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Ограничение сферы действия настоящего Закона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правоотношения, возникшие в связи с национализацией имущества в соответствии с принятыми в 2010 году декретами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Презумпция приобретения национализированных объектов бывшими собственниками вследствие незаконного обогащения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Национализированные объекты считаются приобретенными бывшими собственниками вследствие незаконного обогащения, если иное не будет установлено судом в порядке, предусмотренном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 Для целей настоящего Закона незаконное обогащение означает: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приобретение лицами, имеющими отношение к семье бывшего Президента Кыргызской Республики Бакиева К.С. и его окружению, права собственности на имущество, указанное в представлениях Генеральной прокуратуры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приобретение права собственности на имущество, приватизированное с 2005 года по 2010 год методом без установления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восстановления имущественных прав законных собственников национализированных объектов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Бывший собственник имеет право обратиться в суд Кыргызской Республики с иском о признании права собственности на национализированный объект в порядке гражданского судопроизводства.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требованию о признании права собственности на национализированный объект составляет 3 года со дня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Пропущенный срок исковой давности, установленный настоящим Законом, восстановлению не подлежит.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представителями государства по искам о признании права собственности на национализированные объекты являются Генеральная прокуратура Кыргызской Республики и уполномоченный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восстановления имущественных прав законных собственников национализированных объектов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 случае установления судом факта законного приобретения национализированного объекта бывшим собственником подлежит прекращению право государственной </w:t>
      </w:r>
      <w:r>
        <w:rPr>
          <w:rFonts w:ascii="Arial" w:cs="Arial" w:eastAsia="Arial" w:hAnsi="Arial"/>
          <w:sz w:val="24"/>
          <w:szCs w:val="24"/>
        </w:rPr>
        <w:t xml:space="preserve">или муниципальной </w:t>
      </w:r>
      <w:r>
        <w:rPr>
          <w:rFonts w:ascii="Arial" w:cs="Arial" w:eastAsia="Arial" w:hAnsi="Arial"/>
          <w:sz w:val="24"/>
          <w:szCs w:val="24"/>
        </w:rPr>
        <w:t xml:space="preserve">собственности на национализированный объект.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Возврат национализированного объекта бывшему собственнику осуществляется Правительством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или исполнительным органом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после вступления в законную силу решения суда о признании права собственности на национализированный объект в следующих формах: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путем передачи в натуре;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путем передачи денежных средств, которые были выручены от продажи национализированного объекта, за вычетом расходов, связанных с осуществлением продажи и содержанием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При осуществлении возврата национализированного объекта бывший собственник, его кредиторы и контрагенты не имеют права требовать от Правительства Кыргызской Республики, иных государственных органов и органов местного самоуправления возмещения убытков, связанных с произведенной национализацией, в том числе упущенной выгоды, а также плодов, продукции и доходов, полученных государством в период нахождения национализированного объекта в государственной или муниципальной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Порядок, условия и сроки возврата национализированного объекта либо возмещения его стоимости определяются в соглашении, заключаемом бывшим собственником с уполномоченным органом в сфере управления государственным имуществом или и</w:t>
      </w:r>
      <w:r>
        <w:rPr>
          <w:rFonts w:ascii="Arial" w:cs="Arial" w:eastAsia="Arial" w:hAnsi="Arial"/>
          <w:sz w:val="24"/>
          <w:szCs w:val="24"/>
        </w:rPr>
        <w:t xml:space="preserve">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случае, если между бывшим собственником и уполномоченным органом в сфере управления государственным имуществом или и</w:t>
      </w:r>
      <w:r>
        <w:rPr>
          <w:rFonts w:ascii="Arial" w:cs="Arial" w:eastAsia="Arial" w:hAnsi="Arial"/>
          <w:sz w:val="24"/>
          <w:szCs w:val="24"/>
        </w:rPr>
        <w:t xml:space="preserve">сполнительным органом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не будет достигнуто согласия о порядке, условиях и сроке возврата национализированного объекта или передачи денежных средств, порядок исполнения решения суда о возврате национализированного объекта бывшему собственнику определяется судом, вынесшим такое 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осуществлением перерегистрации права на национализированный объект, покрываются за счет средств бывшего собственника.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Последствия установления судом факта незаконного приобретения национализированного объекта бывшим собственником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судом факта незаконного приобретения национализированного объекта бывшим собственником за государством или муниципальным образованием сохраняется право собственности на данный национализированный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ybohiqhp6u7fyyobz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dalil.kg/document/98799</w:t>
      </w:r>
    </w:hyperlink>
  </w:p>
  <w:p>
    <w:pPr>
      <w:spacing w:after="0" w:before="40"/>
      <w:jc w:val="center"/>
    </w:pPr>
    <w:hyperlink w:history="1" r:id="rIdtwj1trip63uhi8g15dh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6ryrmnh8nvnyl6bilg_" Type="http://schemas.openxmlformats.org/officeDocument/2006/relationships/hyperlink" Target="https://dalil.kg/document/159885" TargetMode="External"/><Relationship Id="rId8uneev7q60itwdemgy7er" Type="http://schemas.openxmlformats.org/officeDocument/2006/relationships/hyperlink" Target="https://dalil.kg/document/202913" TargetMode="External"/><Relationship Id="rIderoqjpy6qznw02jcsaexs" Type="http://schemas.openxmlformats.org/officeDocument/2006/relationships/hyperlink" Target="https://dalil.kg/document/9879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ybohiqhp6u7fyyobzlv" Type="http://schemas.openxmlformats.org/officeDocument/2006/relationships/hyperlink" Target="https://dalil.kg/document/98799" TargetMode="External"/><Relationship Id="rIdtwj1trip63uhi8g15dh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2026-09-24T13:02:32.253Z</dcterms:created>
  <dcterms:modified xsi:type="dcterms:W3CDTF">2026-09-24T13:02:32.253Z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