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79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aiigzcydysoelr41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-mgxwl8gflwh0wu2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qx5kh0mgoxaezrumzu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kz0i1pb75r17oqlb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0c7fvpqtt7oi_uz_t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подписанному 27 декабря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КР от 10 мая 2017 года N 1568-VI "О принятии в первом чтении проекта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подписанное 27 декабря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"Улучшения сельского водоснабжения и санитарии в Кыргызской Республике", подписанного 27 декабря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Правительства Кыргызской Республики вопросы развития сектора питьевого водоснабжения и водоотведения являются приоритетными направлениями, о чем свидетельствует принятый за последние годы на уровне государства ряд значимых документов касающихся данной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документов является "</w:t>
      </w:r>
      <w:r>
        <w:rPr>
          <w:rFonts w:ascii="Arial" w:cs="Arial" w:eastAsia="Arial" w:hAnsi="Arial"/>
          <w:sz w:val="24"/>
          <w:szCs w:val="24"/>
        </w:rPr>
        <w:t xml:space="preserve">Стратегия</w:t>
      </w:r>
      <w:r>
        <w:rPr>
          <w:rFonts w:ascii="Arial" w:cs="Arial" w:eastAsia="Arial" w:hAnsi="Arial"/>
          <w:sz w:val="24"/>
          <w:szCs w:val="24"/>
        </w:rPr>
        <w:t xml:space="preserve"> развития систем питьевого водоснабжения и водоотведения населенных пунктов Кыргызской Республики до 2026 года",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2016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 2026 года в соответствии с настоящей </w:t>
      </w:r>
      <w:r>
        <w:rPr>
          <w:rFonts w:ascii="Arial" w:cs="Arial" w:eastAsia="Arial" w:hAnsi="Arial"/>
          <w:sz w:val="24"/>
          <w:szCs w:val="24"/>
        </w:rPr>
        <w:t xml:space="preserve">Стратегией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выполнить работы по строительству и реабилитации систем водоснабжения в 425 селах республики на сумму 8 млрд. 882 млн. сомов, а также систем водоотведения - в 27 районных центрах на сумму 4 млрд. 048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, согласно плану мероприятий, осуществляется за счет средств республиканского бюджета, внешних инвестиций Азиатского банка развития, Всемирного банка, Европейского банка реконструкции и развития, Государственного секретариата по экономическим отношениям Швейцарской Конфедерации (SECO), Европейского инвестиционного банка, Исламского банка развития, ПРООН, ЮНИСЕФ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, Государственным агентством архитектуры, строительства и жилищно-коммунального хозяйства при Правительстве Кыргызской Республики (Госстрой КР) привлечены финансовые средства Исламского банка развития на реализацию проекта сельского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14 января 2016 года данный проект был одобрен Координационным советом по макроэкономической и инвестиционной политике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является продолжением "Второго проекта сельского водоснабжения и санитарии" (ПСВС-2), по линии Всемирного банка завершенного в 2014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Исламского банка развития (ИБР) разработан в рамках параллельного финансирования со Всемирным банком (ВБ), основываясь на единой концепции, общем техническом подходе и структуре деятельности с учетом опыта, полученного в ходе реализации ПСВС-2. В то время как финансирование ИБР будет направлено на мероприятия отобранных 24 сел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23,0 млн. долларов США,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Исламского банка развития - 15,0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Исламского Фонда солидарности - 5,0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Правительства Кыргызской Республики - 3,0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Исламского банка развития предоставляется на 25 лет, включая 7 лет льготного периода, с процентной ставкой 1,5%, начиная с даты вступление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Исламского фонда солидарности предоставляется на 30 лет, включая 10 лет льготного периода, с процентной ставкой 0,75%, начиная с даты вступление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содействие Кыргызской Республике в (i) улучшении доступности и качества водоснабжения в целевых сельских сообществах, (ii) улучшении услуг санитарии в отобранных селах и 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укреплении потенциала институтов в секторе водоснабжения и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включает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1: Строительные работы: Реабилитация систем сельского водоснабжения и санитарии: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компонент будет направлен на нужды, связанные с реабилитацией существующей и/или строительством новых систем водоснабжения и санитарных объектов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реабилитация систем водоснабжения, включая электрические и механические составляющие производства водоснабжения (скважины, водозаборы и т.д., а также дезинфекцию, и насосное оборудование, при необходимости), передача и распределение (сети, резервуары, водомеры) для домохозяйств в проектных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сельского водоснабжения будет организована посредством пилотного проекта с использованием возобновляемых источников энергии, в качестве альтернативного источника энергии в виде солнечных панелей для отобранных подпроектов предположительно в рамках независимого контракта, где вода поставляется через насосы, при этом, имеют место проблемы электроснабжением;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и реабилитация санитарных объектов в социальных учреждениях (напр., в школах либо в других социальных учреждениях, напр., детских садах).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2: Поставка Техники для ЭиТО, лабораторного и IT оборудования для органов Санэпиднадзора и биллинговой системы: Для обеспечения устойчивости системы водоснабжения в проектной зоне, проект предусматривает необходимую технику и оборудование для ЭиТО, которое будет закуплено и поставлено в СООППВ и передано на баланс АО,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поставку основной техники и оборудования для ЭиТО для ОМСУ для работы оператора/СООППВ;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поставку лабораторного и IT оборудования для включенных в проектную зону районных центров Департамента профилактики заболеваний и государственного санитарно-эпидемиологического надзора Министерства здравоохранения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поставку IT оборудования для формирования биллинговой системы улучшения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3: Наращивание потенциала в вопросах санитарии и институциональное развитие: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компонента будет оказана поддержка для улучшения санитарии в целевых сообществах, а также для укрепления институционального потенциала на местном уровне и для проведения подготовительной работы для разработки программных основ,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биллинговую систему и улучшение водоснабжения (поддержка тарификации, биллинговой системы и системы сбора платежей, тренинги по ЭиТО, проверка качества воды, работа с потребителями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наращивание потенциала и обменные визиты по вопросам тарификации и биллинговой системы на ранее завершенных проектных территориях (ПСВС-2);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наращивание потенциала и обменные визиты по вопросам санитарии и гигиены на ранее завершенных проектных территориях (ПСВС-2);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коммуникационные мероприятия и информационные кампании для продвижения практик санитарии и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4: Консультационные услуги: ПСД и надзор: Данный компонент включает стоимость: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подготовки ПСД и надзора за строительными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базисного исследования и оценки воздействия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5: Управление Проектом: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компонента будет оказано финансирование расходов по управлению проектом в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набором штата АРИС/ОУП, расходами на оборудование, командировки и операционными расходами, программы МиО;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внешними финансовыми аудитами и (iii) ознакомительным семинаром и ознакомительным визитом в офис ИБР.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не повлечет социальных, экономических, правовых, правозащитных, гендерных и экологических и коррупционных последствий, а также не противоречит </w:t>
      </w:r>
      <w:hyperlink w:history="1" r:id="rIdlzsmad5njccqhuozf5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соответствует законодательству Кыргызской Республики. В свою очередь, принятие данного законопроекта не требует внесения изменений и дополнений в другие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данный законопроект не затрагивает предпринимательскую деятельность и не требует проведения анализа регулятивного воздействия, а также не требует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bhvxwajwrwrv2nva30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бюджету,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2016 года № 488-р.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 будет выступать в качестве Исполнительного агентства в рамках данного Проекта, в то время как Агентство развития и инвестирования сообществ в Кыргызской Республике (АРИС) будет реализующим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представителем Правительства Кыргызской Республики при рассмотрении данного законопроекта в Жогорку Кенеше Кыргызской Республики будет директор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Б.Абдиев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марта 2017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подписанному 27 декабря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подписанное 27 декабря 2016 года в городе Бишкек (далее - Кредитное соглашение) в целом соответствует нормам </w:t>
      </w:r>
      <w:hyperlink w:history="1" r:id="rIdallli8oanoccsh3sbb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ff1w9t51mgbaffdwe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Кредитного соглашения до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 (Комитетом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финансам)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2016 года № 488-р.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 реализацию проекта "Улучшение сельского водоснабжения и санитарии в Кыргызской Республике" предоставляются Исламским банком развития, Исламским фондом солидарности 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23,0 млн. долларов США,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Исламского банка развития - 15,0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Исламского фонда солидарности - 5,0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Правительства Кыргызской Республики - 3,0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Исламского банка развития предоставляется на 25 лет, включая 7 лет льготного периода, с процентной ставкой 1,5% годовых, начиная с даты вступления в силу данного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Исламского фонда солидарности предоставляется на 30 лет, включая 10 лет льготного периода, с процентной ставкой 0,75% годовых, начиная с даты вступления в силу данного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содействие Кыргызской Республике в (i) улучшении доступности и качества водоснабжения в целевых сельских сообществах, (ii) улучшении услуг санитарии в отобранных селах и (iii) укреплении потенциала институтов в секторе водоснабжения и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Исламского банка развития будет направлено на мероприятия отобранных 24 сел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решение приоритетных задач по дальнейшему развитию систем сельского водоснабжения и канализации, и положительно повлияет на развитие водного сектора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софинансирования Правительством Кыргызской Республики в размере 3,0 млн. долларов США будут предоставляться из республиканского бюджета в течение реализации всего проекта.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3kj9gaz4eqatssgr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dalil.kg/document/98801</w:t>
      </w:r>
    </w:hyperlink>
  </w:p>
  <w:p>
    <w:pPr>
      <w:spacing w:after="0" w:before="40"/>
      <w:jc w:val="center"/>
    </w:pPr>
    <w:hyperlink w:history="1" r:id="rIdwdky4ceqaybjcihwr2c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aiigzcydysoelr41xzf" Type="http://schemas.openxmlformats.org/officeDocument/2006/relationships/hyperlink" Target="https://dalil.kg/document/202913" TargetMode="External"/><Relationship Id="rIdg9-mgxwl8gflwh0wu2ybs" Type="http://schemas.openxmlformats.org/officeDocument/2006/relationships/hyperlink" Target="https://dalil.kg/document/203166" TargetMode="External"/><Relationship Id="rIdiqx5kh0mgoxaezrumzu8f" Type="http://schemas.openxmlformats.org/officeDocument/2006/relationships/hyperlink" Target="https://dalil.kg/document/205286" TargetMode="External"/><Relationship Id="rIdllkz0i1pb75r17oqlb9hx" Type="http://schemas.openxmlformats.org/officeDocument/2006/relationships/hyperlink" Target="https://dalil.kg/document/98801#p1" TargetMode="External"/><Relationship Id="rIdei0c7fvpqtt7oi_uz_t12" Type="http://schemas.openxmlformats.org/officeDocument/2006/relationships/hyperlink" Target="https://dalil.kg/document/98801#p2" TargetMode="External"/><Relationship Id="rIdlzsmad5njccqhuozf5l8i" Type="http://schemas.openxmlformats.org/officeDocument/2006/relationships/hyperlink" Target="https://dalil.kg/document/202913" TargetMode="External"/><Relationship Id="rIdxbhvxwajwrwrv2nva30x6" Type="http://schemas.openxmlformats.org/officeDocument/2006/relationships/hyperlink" Target="https://dalil.kg/document/205286" TargetMode="External"/><Relationship Id="rIdallli8oanoccsh3sbbm9l" Type="http://schemas.openxmlformats.org/officeDocument/2006/relationships/hyperlink" Target="https://dalil.kg/document/202913" TargetMode="External"/><Relationship Id="rIdqff1w9t51mgbaffdweae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3kj9gaz4eqatssgrspj" Type="http://schemas.openxmlformats.org/officeDocument/2006/relationships/hyperlink" Target="https://dalil.kg/document/98801" TargetMode="External"/><Relationship Id="rIdwdky4ceqaybjcihwr2c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2026-10-03T20:50:39.470Z</dcterms:created>
  <dcterms:modified xsi:type="dcterms:W3CDTF">2026-10-03T20:50:39.470Z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