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d39vqiovfolejlhuqjd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25 мая 2017 года № 305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ind w:firstLine="397"/>
        <w:jc w:val="both"/>
      </w:pPr>
      <w:r>
        <w:rPr>
          <w:rFonts w:ascii="Arial" w:cs="Arial" w:eastAsia="Arial" w:hAnsi="Arial"/>
          <w:sz w:val="24"/>
          <w:szCs w:val="24"/>
        </w:rPr>
        <w:t xml:space="preserve">В целях реализации Закона Кыргызской Республики "О внесении изменения в </w:t>
      </w:r>
      <w:hyperlink w:history="1" r:id="rIdjs0yjh6kw1xw57rslkn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tl2uwd17sc3-fr9oagn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mbqqayhhk8z_-ts_orv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kd5edkmxokmx9sn1jhg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22 мая 2013 года № 278 следующие изменения и дополнения:</w:t>
      </w:r>
    </w:p>
    <w:p>
      <w:pPr>
        <w:spacing w:after="120"/>
        <w:ind w:firstLine="397"/>
        <w:jc w:val="both"/>
      </w:pPr>
      <w:r>
        <w:rPr>
          <w:rFonts w:ascii="Arial" w:cs="Arial" w:eastAsia="Arial" w:hAnsi="Arial"/>
          <w:sz w:val="24"/>
          <w:szCs w:val="24"/>
        </w:rPr>
        <w:t xml:space="preserve">в Инструкции о порядке начисления и уплаты страховых взносов по государственному социальному страхованию, утвержденной вышеуказанным </w:t>
      </w:r>
      <w:hyperlink w:history="1" r:id="rIdaehtegdxar1s9pcrgi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Органы государственного социального страхования осуществляют регистрацию:</w:t>
      </w:r>
    </w:p>
    <w:p>
      <w:pPr>
        <w:spacing w:after="60"/>
        <w:ind w:firstLine="567"/>
        <w:jc w:val="both"/>
      </w:pPr>
      <w:r>
        <w:rPr>
          <w:rFonts w:ascii="Arial" w:cs="Arial" w:eastAsia="Arial" w:hAnsi="Arial"/>
          <w:sz w:val="24"/>
          <w:szCs w:val="24"/>
        </w:rPr>
        <w:t xml:space="preserve">юридических лиц - по месту нахождения (юридическому адресу);</w:t>
      </w:r>
    </w:p>
    <w:p>
      <w:pPr>
        <w:spacing w:after="60"/>
        <w:ind w:firstLine="567"/>
        <w:jc w:val="both"/>
      </w:pPr>
      <w:r>
        <w:rPr>
          <w:rFonts w:ascii="Arial" w:cs="Arial" w:eastAsia="Arial" w:hAnsi="Arial"/>
          <w:sz w:val="24"/>
          <w:szCs w:val="24"/>
        </w:rPr>
        <w:t xml:space="preserve">обособленных подразделений юридического лица (филиалы, представительства) - по месту ведения деятельности;</w:t>
      </w:r>
    </w:p>
    <w:p>
      <w:pPr>
        <w:spacing w:after="60"/>
        <w:ind w:firstLine="567"/>
        <w:jc w:val="both"/>
      </w:pPr>
      <w:r>
        <w:rPr>
          <w:rFonts w:ascii="Arial" w:cs="Arial" w:eastAsia="Arial" w:hAnsi="Arial"/>
          <w:sz w:val="24"/>
          <w:szCs w:val="24"/>
        </w:rPr>
        <w:t xml:space="preserve">физических лиц - по месту проживания или ведения экономической деятельности.";</w:t>
      </w:r>
    </w:p>
    <w:p>
      <w:pPr>
        <w:spacing w:after="60"/>
        <w:ind w:firstLine="567"/>
        <w:jc w:val="both"/>
      </w:pPr>
      <w:r>
        <w:rPr>
          <w:rFonts w:ascii="Arial" w:cs="Arial" w:eastAsia="Arial" w:hAnsi="Arial"/>
          <w:sz w:val="24"/>
          <w:szCs w:val="24"/>
        </w:rPr>
        <w:t xml:space="preserve">- пункты 19 и 20 изложить в следующей редакции:</w:t>
      </w:r>
    </w:p>
    <w:p>
      <w:pPr>
        <w:spacing w:after="60"/>
        <w:ind w:firstLine="567"/>
        <w:jc w:val="both"/>
      </w:pPr>
      <w:r>
        <w:rPr>
          <w:rFonts w:ascii="Arial" w:cs="Arial" w:eastAsia="Arial" w:hAnsi="Arial"/>
          <w:sz w:val="24"/>
          <w:szCs w:val="24"/>
        </w:rPr>
        <w:t xml:space="preserve">"19. Тарифы страховых взносов для глав и членов крестьянских (фермерских) хозяйств без образования юридического лица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исходя из фактической площади земельной доли пропорционально базовым ставкам тарифа страхового взноса.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 в Пенсионный фонд - 90 процентов;</w:t>
      </w:r>
    </w:p>
    <w:p>
      <w:pPr>
        <w:spacing w:after="6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Страховые взносы за членов крестьянских (фермерских) хозяйств без образования юридического лица вносятся главами крестьянских (фермерских) хозяйств, которые распределяются на личные страховые счета его членов (за исключением лиц, предусмотренных </w:t>
      </w:r>
      <w:r>
        <w:rPr>
          <w:rFonts w:ascii="Arial" w:cs="Arial" w:eastAsia="Arial" w:hAnsi="Arial"/>
          <w:sz w:val="24"/>
          <w:szCs w:val="24"/>
        </w:rPr>
        <w:t xml:space="preserve">статьей 11</w:t>
      </w:r>
      <w:hyperlink w:history="1" r:id="rId2dvyrjdzyefh2g77scd0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 умерших граждан), пропорционально долям земельного участка, установленным правоудостоверяющим документом.</w:t>
      </w:r>
    </w:p>
    <w:p>
      <w:pPr>
        <w:spacing w:after="60"/>
        <w:ind w:firstLine="567"/>
        <w:jc w:val="both"/>
      </w:pPr>
      <w:r>
        <w:rPr>
          <w:rFonts w:ascii="Arial" w:cs="Arial" w:eastAsia="Arial" w:hAnsi="Arial"/>
          <w:sz w:val="24"/>
          <w:szCs w:val="24"/>
        </w:rPr>
        <w:t xml:space="preserve">Тарифы страховых взносов для глав и членов крестьянских (фермерских) хозяйств без образования юридического лица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60"/>
        <w:ind w:firstLine="56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60"/>
        <w:ind w:firstLine="567"/>
        <w:jc w:val="both"/>
      </w:pPr>
      <w:r>
        <w:rPr>
          <w:rFonts w:ascii="Arial" w:cs="Arial" w:eastAsia="Arial" w:hAnsi="Arial"/>
          <w:sz w:val="24"/>
          <w:szCs w:val="24"/>
        </w:rPr>
        <w:t xml:space="preserve">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отдаленных и труднодоступных зонах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13 февраля 2007 года № 55, 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условиях высокогорья, работа в которых дает право на льготное пенсионное обеспечение,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1) крестьянское хозяйство семьи Алиевых, состоящей из 5 человек, проживающей в Ысык-Атинском районе Чуйской области (далее - семья Алиевых), имеет 19,5 га земли.</w:t>
      </w:r>
    </w:p>
    <w:p>
      <w:pPr>
        <w:spacing w:after="120"/>
        <w:ind w:firstLine="567"/>
        <w:jc w:val="both"/>
      </w:pPr>
      <w:r>
        <w:rPr>
          <w:rFonts w:ascii="Arial" w:cs="Arial" w:eastAsia="Arial" w:hAnsi="Arial"/>
          <w:sz w:val="24"/>
          <w:szCs w:val="24"/>
        </w:rPr>
        <w:t xml:space="preserve">Расчет суммы страховых взносов по ставкам тарифов, установленных </w:t>
      </w:r>
      <w:hyperlink w:history="1" r:id="rIdgli9r63etarjdupatgmq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33"/>
        <w:gridCol w:w="801"/>
        <w:gridCol w:w="801"/>
        <w:gridCol w:w="801"/>
        <w:gridCol w:w="801"/>
        <w:gridCol w:w="838"/>
        <w:gridCol w:w="838"/>
        <w:gridCol w:w="859"/>
        <w:gridCol w:w="859"/>
        <w:gridCol w:w="554"/>
        <w:gridCol w:w="1317"/>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сом/га</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- 74,2 сом/га</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сом/га</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Сенокосы/пастбища 15 сом/га</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420,5</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4069,3</w:t>
            </w:r>
          </w:p>
        </w:tc>
      </w:tr>
    </w:tbl>
    <w:p>
      <w:pPr>
        <w:spacing w:after="60" w:before="120"/>
        <w:ind w:firstLine="567"/>
        <w:jc w:val="both"/>
      </w:pPr>
      <w:r>
        <w:rPr>
          <w:rFonts w:ascii="Arial" w:cs="Arial" w:eastAsia="Arial" w:hAnsi="Arial"/>
          <w:sz w:val="24"/>
          <w:szCs w:val="24"/>
        </w:rPr>
        <w:t xml:space="preserve">В семье Алиевых член хозяйства Алиева Т.Т. имеет II группу инвалидности, в этой связи она освобождена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Итого сумма к оплате составляет 4069,3 сома;</w:t>
      </w:r>
    </w:p>
    <w:p>
      <w:pPr>
        <w:spacing w:after="60"/>
        <w:ind w:firstLine="567"/>
        <w:jc w:val="both"/>
      </w:pPr>
      <w:r>
        <w:rPr>
          <w:rFonts w:ascii="Arial" w:cs="Arial" w:eastAsia="Arial" w:hAnsi="Arial"/>
          <w:sz w:val="24"/>
          <w:szCs w:val="24"/>
        </w:rPr>
        <w:t xml:space="preserve">2) уплата страховых взносов за 2015-2016 годы для глав и членов крестьянских (фермерских) хозяйств без образования юридического лица и физических лиц, владеющих земельным участком (долей), производится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r>
        <w:rPr>
          <w:rFonts w:ascii="Arial" w:cs="Arial" w:eastAsia="Arial" w:hAnsi="Arial"/>
          <w:sz w:val="24"/>
          <w:szCs w:val="24"/>
        </w:rPr>
        <w:t xml:space="preserve">Закона</w:t>
      </w:r>
      <w:r>
        <w:rPr>
          <w:rFonts w:ascii="Arial" w:cs="Arial" w:eastAsia="Arial" w:hAnsi="Arial"/>
          <w:sz w:val="24"/>
          <w:szCs w:val="24"/>
        </w:rPr>
        <w:t xml:space="preserve"> от 19 марта 2015 года № 60), от среднемесячной заработной платы, сложившейся в районах и городах республики за предыдущий календарный год, в следующих размерах:</w:t>
      </w:r>
    </w:p>
    <w:p>
      <w:pPr>
        <w:spacing w:after="6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60"/>
        <w:ind w:firstLine="567"/>
        <w:jc w:val="both"/>
      </w:pPr>
      <w:r>
        <w:rPr>
          <w:rFonts w:ascii="Arial" w:cs="Arial" w:eastAsia="Arial" w:hAnsi="Arial"/>
          <w:sz w:val="24"/>
          <w:szCs w:val="24"/>
        </w:rPr>
        <w:t xml:space="preserve">- владеющие земельной долей от 2 до 10 га:</w:t>
      </w:r>
    </w:p>
    <w:p>
      <w:pPr>
        <w:spacing w:after="6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6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60"/>
        <w:ind w:firstLine="567"/>
        <w:jc w:val="both"/>
      </w:pPr>
      <w:r>
        <w:rPr>
          <w:rFonts w:ascii="Arial" w:cs="Arial" w:eastAsia="Arial" w:hAnsi="Arial"/>
          <w:sz w:val="24"/>
          <w:szCs w:val="24"/>
        </w:rPr>
        <w:t xml:space="preserve">- владеющие земельной долей от 10 га и выше:</w:t>
      </w:r>
    </w:p>
    <w:p>
      <w:pPr>
        <w:spacing w:after="6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6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6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- 90 процентов;</w:t>
      </w:r>
    </w:p>
    <w:p>
      <w:pPr>
        <w:spacing w:after="60"/>
        <w:ind w:firstLine="567"/>
        <w:jc w:val="both"/>
      </w:pPr>
      <w:r>
        <w:rPr>
          <w:rFonts w:ascii="Arial" w:cs="Arial" w:eastAsia="Arial" w:hAnsi="Arial"/>
          <w:sz w:val="24"/>
          <w:szCs w:val="24"/>
        </w:rPr>
        <w:t xml:space="preserve">в Фонд обязательного медицинского страхования - 10 процентов.</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14"/>
        <w:gridCol w:w="914"/>
        <w:gridCol w:w="761"/>
        <w:gridCol w:w="961"/>
        <w:gridCol w:w="814"/>
        <w:gridCol w:w="495"/>
        <w:gridCol w:w="814"/>
        <w:gridCol w:w="1189"/>
        <w:gridCol w:w="1006"/>
        <w:gridCol w:w="875"/>
        <w:gridCol w:w="1006"/>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I полугодие (сом)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3470,4</w:t>
            </w:r>
          </w:p>
        </w:tc>
      </w:tr>
    </w:tbl>
    <w:p>
      <w:pPr>
        <w:spacing w:after="60" w:before="120"/>
        <w:ind w:firstLine="56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Итого сумма к оплате за I полугодие 2016 года составляет: 3470,4 сома.</w:t>
      </w:r>
    </w:p>
    <w:p>
      <w:pPr>
        <w:spacing w:after="6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60"/>
        <w:ind w:firstLine="567"/>
        <w:jc w:val="both"/>
      </w:pPr>
      <w:r>
        <w:rPr>
          <w:rFonts w:ascii="Arial" w:cs="Arial" w:eastAsia="Arial" w:hAnsi="Arial"/>
          <w:sz w:val="24"/>
          <w:szCs w:val="24"/>
        </w:rPr>
        <w:t xml:space="preserve">3) до 2015 года крестьянские (фермерские) хозяйства без образования юридического лица уплачивали страховые взносы в размере базовой ставки земельного налога, установленного налоговым законодательством.</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1983"/>
        <w:gridCol w:w="3155"/>
        <w:gridCol w:w="2886"/>
      </w:tblGrid>
      <w:tr>
        <w:tc>
          <w:tcPr>
            <w:tcW w:type="dxa" w:w="21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3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Богарные пашни</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4517,05</w:t>
            </w:r>
          </w:p>
        </w:tc>
      </w:tr>
    </w:tbl>
    <w:p>
      <w:pPr>
        <w:spacing w:after="60" w:before="120"/>
        <w:ind w:firstLine="567"/>
        <w:jc w:val="both"/>
      </w:pPr>
      <w:r>
        <w:rPr>
          <w:rFonts w:ascii="Arial" w:cs="Arial" w:eastAsia="Arial" w:hAnsi="Arial"/>
          <w:sz w:val="24"/>
          <w:szCs w:val="24"/>
        </w:rPr>
        <w:t xml:space="preserve">За более ранние периоды расчет суммы страховых взносов производится аналогично расчету за 2014 год.</w:t>
      </w:r>
    </w:p>
    <w:p>
      <w:pPr>
        <w:spacing w:after="60"/>
        <w:ind w:firstLine="56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 (за исключением лиц, предусмотренных </w:t>
      </w:r>
      <w:r>
        <w:rPr>
          <w:rFonts w:ascii="Arial" w:cs="Arial" w:eastAsia="Arial" w:hAnsi="Arial"/>
          <w:sz w:val="24"/>
          <w:szCs w:val="24"/>
        </w:rPr>
        <w:t xml:space="preserve">статьей 11</w:t>
      </w:r>
      <w:hyperlink w:history="1" r:id="rIdaknshnppd2xxozleoti_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 умерших граждан).</w:t>
      </w:r>
    </w:p>
    <w:p>
      <w:pPr>
        <w:spacing w:after="60"/>
        <w:ind w:firstLine="567"/>
        <w:jc w:val="both"/>
      </w:pPr>
      <w:r>
        <w:rPr>
          <w:rFonts w:ascii="Arial" w:cs="Arial" w:eastAsia="Arial" w:hAnsi="Arial"/>
          <w:sz w:val="24"/>
          <w:szCs w:val="24"/>
        </w:rPr>
        <w:t xml:space="preserve">В случае, когда право собственности на земельный участок (долю) приобретен не с начала года, начисление страховых взносов производится с момента приобретения права собственности.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момента наступления права собственности.</w:t>
      </w:r>
    </w:p>
    <w:p>
      <w:pPr>
        <w:spacing w:after="60"/>
        <w:ind w:firstLine="567"/>
        <w:jc w:val="both"/>
      </w:pPr>
      <w:r>
        <w:rPr>
          <w:rFonts w:ascii="Arial" w:cs="Arial" w:eastAsia="Arial" w:hAnsi="Arial"/>
          <w:sz w:val="24"/>
          <w:szCs w:val="24"/>
        </w:rPr>
        <w:t xml:space="preserve">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начисление и уплата страховых взносов осуществляются в соответствии с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являются документы, удостоверяющие право на земельный участок (долю),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60"/>
        <w:ind w:firstLine="567"/>
        <w:jc w:val="both"/>
      </w:pPr>
      <w:r>
        <w:rPr>
          <w:rFonts w:ascii="Arial" w:cs="Arial" w:eastAsia="Arial" w:hAnsi="Arial"/>
          <w:sz w:val="24"/>
          <w:szCs w:val="24"/>
        </w:rPr>
        <w:t xml:space="preserve">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арендованные земли из земель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Типовом положении</w:t>
      </w:r>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арендованные участки лесного фонда является Типовой договор о предоставлении в аренду участков лесного фонда, заключенный с государственными органами лесного хозяйства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 от 19 октября 2007 года № 482.</w:t>
      </w:r>
    </w:p>
    <w:p>
      <w:pPr>
        <w:spacing w:after="60"/>
        <w:ind w:firstLine="567"/>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 от 19 июня 2009 года № 386.</w:t>
      </w:r>
    </w:p>
    <w:p>
      <w:pPr>
        <w:spacing w:after="60"/>
        <w:ind w:firstLine="567"/>
        <w:jc w:val="both"/>
      </w:pPr>
      <w:r>
        <w:rPr>
          <w:rFonts w:ascii="Arial" w:cs="Arial" w:eastAsia="Arial" w:hAnsi="Arial"/>
          <w:sz w:val="24"/>
          <w:szCs w:val="24"/>
        </w:rPr>
        <w:t xml:space="preserve">20. Сроки уплаты по базовым ставкам тарифов страховых взносов устанавливаются следующим образом: в размере не менее 50 процентов от годовой суммы базовой ставки тарифов страховых взносов - до 15 июля текущего года, и остаток начисленной суммы - до 15 января следующего года.</w:t>
      </w:r>
    </w:p>
    <w:p>
      <w:pPr>
        <w:spacing w:after="60"/>
        <w:ind w:firstLine="567"/>
        <w:jc w:val="both"/>
      </w:pPr>
      <w:r>
        <w:rPr>
          <w:rFonts w:ascii="Arial" w:cs="Arial" w:eastAsia="Arial" w:hAnsi="Arial"/>
          <w:sz w:val="24"/>
          <w:szCs w:val="24"/>
        </w:rPr>
        <w:t xml:space="preserve">Для глав и членов крестьянских (фермерских) хозяйств без образования юридического лица и физических лиц, владеющих земельным участком (долей), расположенных в условиях высокогорья и отдаленных труднодоступных зонах, устанавливаются льготные сроки уплаты по базовым ставкам тарифов страховых взносов, до 15 января следующего года.</w:t>
      </w:r>
    </w:p>
    <w:p>
      <w:pPr>
        <w:spacing w:after="60"/>
        <w:ind w:firstLine="567"/>
        <w:jc w:val="both"/>
      </w:pPr>
      <w:r>
        <w:rPr>
          <w:rFonts w:ascii="Arial" w:cs="Arial" w:eastAsia="Arial" w:hAnsi="Arial"/>
          <w:sz w:val="24"/>
          <w:szCs w:val="24"/>
        </w:rPr>
        <w:t xml:space="preserve">Уплата страховых взносов производится плательщиками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4"/>
          <w:szCs w:val="24"/>
        </w:rPr>
        <w:t xml:space="preserve">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квитанцию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w:t>
      </w:r>
    </w:p>
    <w:p>
      <w:pPr>
        <w:spacing w:after="60"/>
        <w:ind w:firstLine="567"/>
        <w:jc w:val="both"/>
      </w:pPr>
      <w:r>
        <w:rPr>
          <w:rFonts w:ascii="Arial" w:cs="Arial" w:eastAsia="Arial" w:hAnsi="Arial"/>
          <w:sz w:val="24"/>
          <w:szCs w:val="24"/>
        </w:rPr>
        <w:t xml:space="preserve">Уполномоченное лицо (ответственный работник) регионального органа страховщика перечисляет страховые взносы, полученные от плательщика, на расчетный счет страховщика через банковские учреждения, в течение 2 рабочих дней.</w:t>
      </w:r>
    </w:p>
    <w:p>
      <w:pPr>
        <w:spacing w:after="60"/>
        <w:ind w:firstLine="567"/>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приложениям </w:t>
      </w:r>
      <w:r>
        <w:rPr>
          <w:rFonts w:ascii="Arial" w:cs="Arial" w:eastAsia="Arial" w:hAnsi="Arial"/>
          <w:sz w:val="24"/>
          <w:szCs w:val="24"/>
        </w:rPr>
        <w:t xml:space="preserve">2 </w:t>
      </w:r>
      <w:r>
        <w:rPr>
          <w:rFonts w:ascii="Arial" w:cs="Arial" w:eastAsia="Arial" w:hAnsi="Arial"/>
          <w:sz w:val="24"/>
          <w:szCs w:val="24"/>
        </w:rPr>
        <w:t xml:space="preserve">и </w:t>
      </w:r>
      <w:r>
        <w:rPr>
          <w:rFonts w:ascii="Arial" w:cs="Arial" w:eastAsia="Arial" w:hAnsi="Arial"/>
          <w:sz w:val="24"/>
          <w:szCs w:val="24"/>
        </w:rPr>
        <w:t xml:space="preserve">2-1</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Порядок выписки квитанций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 осуществляется в соответствии с </w:t>
      </w:r>
      <w:r>
        <w:rPr>
          <w:rFonts w:ascii="Arial" w:cs="Arial" w:eastAsia="Arial" w:hAnsi="Arial"/>
          <w:sz w:val="24"/>
          <w:szCs w:val="24"/>
        </w:rPr>
        <w:t xml:space="preserve">главой 2-2</w:t>
      </w:r>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 абзацы второй-четвертый пункта 22 изложить в следующей редакции:</w:t>
      </w:r>
    </w:p>
    <w:p>
      <w:pPr>
        <w:spacing w:after="60"/>
        <w:ind w:firstLine="567"/>
        <w:jc w:val="both"/>
      </w:pPr>
      <w:r>
        <w:rPr>
          <w:rFonts w:ascii="Arial" w:cs="Arial" w:eastAsia="Arial" w:hAnsi="Arial"/>
          <w:sz w:val="24"/>
          <w:szCs w:val="24"/>
        </w:rPr>
        <w:t xml:space="preserve">"Пример 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Значит, из общей суммы начисленных страховых взносов к освобождению от уплаты страховых взносов подлежат 28,2%, которые распределяются пропорционально между членами хозяйства.";</w:t>
      </w:r>
    </w:p>
    <w:p>
      <w:pPr>
        <w:spacing w:after="60"/>
        <w:ind w:firstLine="567"/>
        <w:jc w:val="both"/>
      </w:pPr>
      <w:r>
        <w:rPr>
          <w:rFonts w:ascii="Arial" w:cs="Arial" w:eastAsia="Arial" w:hAnsi="Arial"/>
          <w:sz w:val="24"/>
          <w:szCs w:val="24"/>
        </w:rPr>
        <w:t xml:space="preserve">- пункт 33 признать утратившим силу;</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2-2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"2-2. Порядок выписки квитанции об уплате страховых взносов главами и членами крестьянских (фермерских) хозяйств без образования юридического лица и квитанции об уплате страховых взносов за земельные участки (доли) сельхозназначения</w:t>
      </w:r>
    </w:p>
    <w:p>
      <w:pPr>
        <w:spacing w:after="60"/>
        <w:ind w:firstLine="567"/>
        <w:jc w:val="both"/>
      </w:pPr>
      <w:r>
        <w:rPr>
          <w:rFonts w:ascii="Arial" w:cs="Arial" w:eastAsia="Arial" w:hAnsi="Arial"/>
          <w:sz w:val="24"/>
          <w:szCs w:val="24"/>
        </w:rPr>
        <w:t xml:space="preserve">41-10. Квитанции об уплате страховых взносов главами и членами крестьянских (фермерских) хозяйств без образования юридического лица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и квитанции об уплате страховых взносов за земельные участки (доли) сельхозназначения (далее - квитанция)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 к настоящей Инструкции приобретаются в региональных органах страховщика по месту нахождения земельного участка (доли).</w:t>
      </w:r>
    </w:p>
    <w:p>
      <w:pPr>
        <w:spacing w:after="60"/>
        <w:ind w:firstLine="567"/>
        <w:jc w:val="both"/>
      </w:pPr>
      <w:r>
        <w:rPr>
          <w:rFonts w:ascii="Arial" w:cs="Arial" w:eastAsia="Arial" w:hAnsi="Arial"/>
          <w:sz w:val="24"/>
          <w:szCs w:val="24"/>
        </w:rPr>
        <w:t xml:space="preserve">41-11. Квитанция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выписывается на уплаченные страховые взносы согласно подпункту 2 пункта 19 настоящей Инструкции, на срок не более 6 месяцев в I и II полугодиях календарного года.</w:t>
      </w:r>
    </w:p>
    <w:p>
      <w:pPr>
        <w:spacing w:after="60"/>
        <w:ind w:firstLine="567"/>
        <w:jc w:val="both"/>
      </w:pPr>
      <w:r>
        <w:rPr>
          <w:rFonts w:ascii="Arial" w:cs="Arial" w:eastAsia="Arial" w:hAnsi="Arial"/>
          <w:sz w:val="24"/>
          <w:szCs w:val="24"/>
        </w:rPr>
        <w:t xml:space="preserve">41-12. Квитанция по форме согласно </w:t>
      </w:r>
      <w:r>
        <w:rPr>
          <w:rFonts w:ascii="Arial" w:cs="Arial" w:eastAsia="Arial" w:hAnsi="Arial"/>
          <w:sz w:val="24"/>
          <w:szCs w:val="24"/>
        </w:rPr>
        <w:t xml:space="preserve">приложению 2-1</w:t>
      </w:r>
      <w:r>
        <w:rPr>
          <w:rFonts w:ascii="Arial" w:cs="Arial" w:eastAsia="Arial" w:hAnsi="Arial"/>
          <w:sz w:val="24"/>
          <w:szCs w:val="24"/>
        </w:rPr>
        <w:t xml:space="preserve"> выписывается на уплаченные страховые взносы согласно подпунктам 1 и 3 пункта 19 настоящей </w:t>
      </w:r>
      <w:r>
        <w:rPr>
          <w:rFonts w:ascii="Arial" w:cs="Arial" w:eastAsia="Arial" w:hAnsi="Arial"/>
          <w:sz w:val="24"/>
          <w:szCs w:val="24"/>
        </w:rPr>
        <w:t xml:space="preserve">Инструкции</w:t>
      </w:r>
      <w:r>
        <w:rPr>
          <w:rFonts w:ascii="Arial" w:cs="Arial" w:eastAsia="Arial" w:hAnsi="Arial"/>
          <w:sz w:val="24"/>
          <w:szCs w:val="24"/>
        </w:rPr>
        <w:t xml:space="preserve">, на срок не более 12 месяцев календарного года.</w:t>
      </w:r>
    </w:p>
    <w:p>
      <w:pPr>
        <w:spacing w:after="60"/>
        <w:ind w:firstLine="567"/>
        <w:jc w:val="both"/>
      </w:pPr>
      <w:r>
        <w:rPr>
          <w:rFonts w:ascii="Arial" w:cs="Arial" w:eastAsia="Arial" w:hAnsi="Arial"/>
          <w:sz w:val="24"/>
          <w:szCs w:val="24"/>
        </w:rPr>
        <w:t xml:space="preserve">41-13. Квитанция выписывается при предъявлении следующих документов:</w:t>
      </w:r>
    </w:p>
    <w:p>
      <w:pPr>
        <w:spacing w:after="60"/>
        <w:ind w:firstLine="567"/>
        <w:jc w:val="both"/>
      </w:pPr>
      <w:r>
        <w:rPr>
          <w:rFonts w:ascii="Arial" w:cs="Arial" w:eastAsia="Arial" w:hAnsi="Arial"/>
          <w:sz w:val="24"/>
          <w:szCs w:val="24"/>
        </w:rPr>
        <w:t xml:space="preserve">-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документ, удостоверяющий право на земельный участок (долю), регламентированный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4"/>
          <w:szCs w:val="24"/>
        </w:rPr>
        <w:t xml:space="preserve">41-14. Квитанция считается действительной при наличии печати и подписи руководителя и ответственного работника регионального органа страховщика. Первый экземпляр квитанции передается главе или члену крестьянского (фермерского) хозяйства и физическим лицам, владеющим земельным участком (долей), второй - остается в региональном органе страховщика.</w:t>
      </w:r>
    </w:p>
    <w:p>
      <w:pPr>
        <w:spacing w:after="60"/>
        <w:ind w:firstLine="567"/>
        <w:jc w:val="both"/>
      </w:pPr>
      <w:r>
        <w:rPr>
          <w:rFonts w:ascii="Arial" w:cs="Arial" w:eastAsia="Arial" w:hAnsi="Arial"/>
          <w:sz w:val="24"/>
          <w:szCs w:val="24"/>
        </w:rPr>
        <w:t xml:space="preserve">41-15. При выписке квитанции, уполномоченное лицо регионального органа страховщика распределяет сумму страховых взносов на каждого члена крестьянского (фермерского) хозяйства без образования юридического лица и физических лиц, владеющих земельным участком (долей).</w:t>
      </w:r>
    </w:p>
    <w:p>
      <w:pPr>
        <w:spacing w:after="60"/>
        <w:ind w:firstLine="567"/>
        <w:jc w:val="both"/>
      </w:pPr>
      <w:r>
        <w:rPr>
          <w:rFonts w:ascii="Arial" w:cs="Arial" w:eastAsia="Arial" w:hAnsi="Arial"/>
          <w:sz w:val="24"/>
          <w:szCs w:val="24"/>
        </w:rPr>
        <w:t xml:space="preserve">41-16. При утрате квитанции региональные органы страховщика выдают плательщику страховых взносов справку, подтверждающую факт уплаты страховых взносов.</w:t>
      </w:r>
    </w:p>
    <w:p>
      <w:pPr>
        <w:spacing w:after="60"/>
        <w:ind w:firstLine="567"/>
        <w:jc w:val="both"/>
      </w:pPr>
      <w:r>
        <w:rPr>
          <w:rFonts w:ascii="Arial" w:cs="Arial" w:eastAsia="Arial" w:hAnsi="Arial"/>
          <w:sz w:val="24"/>
          <w:szCs w:val="24"/>
        </w:rPr>
        <w:t xml:space="preserve">41-17. Региональные органы страховщика ежедневно составляют реестры выписанных квитанций об уплате страховых взносов за земельные участки (доли) сельхозназначения по форме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41-18. Бланки квитанций являются бланками строгой отчетности.";</w:t>
      </w:r>
    </w:p>
    <w:p>
      <w:pPr>
        <w:spacing w:after="60"/>
        <w:ind w:firstLine="567"/>
        <w:jc w:val="both"/>
      </w:pPr>
      <w:r>
        <w:rPr>
          <w:rFonts w:ascii="Arial" w:cs="Arial" w:eastAsia="Arial" w:hAnsi="Arial"/>
          <w:sz w:val="24"/>
          <w:szCs w:val="24"/>
        </w:rPr>
        <w:t xml:space="preserve">- пункты 55 и 56 признать утратившими силу;</w:t>
      </w:r>
    </w:p>
    <w:p>
      <w:pPr>
        <w:spacing w:after="60"/>
        <w:ind w:firstLine="567"/>
        <w:jc w:val="both"/>
      </w:pPr>
      <w:r>
        <w:rPr>
          <w:rFonts w:ascii="Arial" w:cs="Arial" w:eastAsia="Arial" w:hAnsi="Arial"/>
          <w:sz w:val="24"/>
          <w:szCs w:val="24"/>
        </w:rPr>
        <w:t xml:space="preserve">- дополнить пунктом 56-1 следующего содержания:</w:t>
      </w:r>
    </w:p>
    <w:p>
      <w:pPr>
        <w:spacing w:after="60"/>
        <w:ind w:firstLine="567"/>
        <w:jc w:val="both"/>
      </w:pPr>
      <w:r>
        <w:rPr>
          <w:rFonts w:ascii="Arial" w:cs="Arial" w:eastAsia="Arial" w:hAnsi="Arial"/>
          <w:sz w:val="24"/>
          <w:szCs w:val="24"/>
        </w:rPr>
        <w:t xml:space="preserve">"56-1. Справка об отсутствии задолженности по страховым взносам перед Социальным фондом выдается плательщику на дату подачи заявления.";</w:t>
      </w:r>
    </w:p>
    <w:p>
      <w:pPr>
        <w:spacing w:after="60"/>
        <w:ind w:firstLine="567"/>
        <w:jc w:val="both"/>
      </w:pPr>
      <w:r>
        <w:rPr>
          <w:rFonts w:ascii="Arial" w:cs="Arial" w:eastAsia="Arial" w:hAnsi="Arial"/>
          <w:sz w:val="24"/>
          <w:szCs w:val="24"/>
        </w:rPr>
        <w:t xml:space="preserve">- в абзаце втором пункта 61 слова "начисленных страховых взносов за предыдущий отчетный период" заменить словами "платежей, сложившихся за предыдущий отчетный период";</w:t>
      </w:r>
    </w:p>
    <w:p>
      <w:pPr>
        <w:spacing w:after="60"/>
        <w:ind w:firstLine="567"/>
        <w:jc w:val="both"/>
      </w:pPr>
      <w:r>
        <w:rPr>
          <w:rFonts w:ascii="Arial" w:cs="Arial" w:eastAsia="Arial" w:hAnsi="Arial"/>
          <w:sz w:val="24"/>
          <w:szCs w:val="24"/>
        </w:rPr>
        <w:t xml:space="preserve">- пункт 68 изложить в следующей редакции:</w:t>
      </w:r>
    </w:p>
    <w:p>
      <w:pPr>
        <w:spacing w:after="60"/>
        <w:ind w:firstLine="567"/>
        <w:jc w:val="both"/>
      </w:pPr>
      <w:r>
        <w:rPr>
          <w:rFonts w:ascii="Arial" w:cs="Arial" w:eastAsia="Arial" w:hAnsi="Arial"/>
          <w:sz w:val="24"/>
          <w:szCs w:val="24"/>
        </w:rPr>
        <w:t xml:space="preserve">"68. При прекращении плательщиком деятельности региональным органом страховщика производится проверка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составляется акт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настоящей Инструкции, с выдачей справки об отсутствии задолженности по страховым взносам. По итогам проверки плательщиком составляется заключительная расчетная ведомость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дополнить пунктом 68-1 следующего содержания:</w:t>
      </w:r>
    </w:p>
    <w:p>
      <w:pPr>
        <w:spacing w:after="60"/>
        <w:ind w:firstLine="567"/>
        <w:jc w:val="both"/>
      </w:pPr>
      <w:r>
        <w:rPr>
          <w:rFonts w:ascii="Arial" w:cs="Arial" w:eastAsia="Arial" w:hAnsi="Arial"/>
          <w:sz w:val="24"/>
          <w:szCs w:val="24"/>
        </w:rPr>
        <w:t xml:space="preserve">"68-1. Плательщики страховых взносов для уточнения начисленных и уплаченных страховых взносов, остатка задолженности (переплаты) за определенный период составляют акты сверок по средствам обязательного государственного страхования, в двух экземплярах,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Для плательщиков, предоставляющих расчетные ведомости в электронном виде с применением электронно-цифровой подписи (ЭЦП), акты сверок заверяются ЭЦП и предоставляются в электронном виде.</w:t>
      </w:r>
    </w:p>
    <w:p>
      <w:pPr>
        <w:spacing w:after="60"/>
        <w:ind w:firstLine="567"/>
        <w:jc w:val="both"/>
      </w:pPr>
      <w:r>
        <w:rPr>
          <w:rFonts w:ascii="Arial" w:cs="Arial" w:eastAsia="Arial" w:hAnsi="Arial"/>
          <w:sz w:val="24"/>
          <w:szCs w:val="24"/>
        </w:rPr>
        <w:t xml:space="preserve">Для плательщиков, предоставляющих расчетные ведомости в бумажном виде, акты сверок заверяются печатью и предоставляются в бумажном виде.</w:t>
      </w:r>
    </w:p>
    <w:p>
      <w:pPr>
        <w:spacing w:after="60"/>
        <w:ind w:firstLine="567"/>
        <w:jc w:val="both"/>
      </w:pPr>
      <w:r>
        <w:rPr>
          <w:rFonts w:ascii="Arial" w:cs="Arial" w:eastAsia="Arial" w:hAnsi="Arial"/>
          <w:sz w:val="24"/>
          <w:szCs w:val="24"/>
        </w:rPr>
        <w:t xml:space="preserve">Акты сверок предоставляются до 20 числа месяца, следующего за отчетным кварталом.";</w:t>
      </w:r>
    </w:p>
    <w:p>
      <w:pPr>
        <w:spacing w:after="60"/>
        <w:ind w:firstLine="567"/>
        <w:jc w:val="both"/>
      </w:pPr>
      <w:r>
        <w:rPr>
          <w:rFonts w:ascii="Arial" w:cs="Arial" w:eastAsia="Arial" w:hAnsi="Arial"/>
          <w:sz w:val="24"/>
          <w:szCs w:val="24"/>
        </w:rPr>
        <w:t xml:space="preserve">- дополнить пунктом 89 следующего содержания:</w:t>
      </w:r>
    </w:p>
    <w:p>
      <w:pPr>
        <w:spacing w:after="120"/>
        <w:ind w:firstLine="397"/>
        <w:jc w:val="both"/>
      </w:pPr>
      <w:r>
        <w:rPr>
          <w:rFonts w:ascii="Arial" w:cs="Arial" w:eastAsia="Arial" w:hAnsi="Arial"/>
          <w:sz w:val="24"/>
          <w:szCs w:val="24"/>
        </w:rPr>
        <w:t xml:space="preserve">"89. Один экземпляр расчета начисленной пени, протокола об административном правонарушении и постановления о наложении административного штрафа вручаются плательщику под роспись или направляются почтой, с уведомлением о вручении.";</w:t>
      </w:r>
    </w:p>
    <w:p>
      <w:pPr>
        <w:spacing w:after="120"/>
        <w:ind w:firstLine="397"/>
        <w:jc w:val="both"/>
      </w:pPr>
      <w:r>
        <w:rPr>
          <w:rFonts w:ascii="Arial" w:cs="Arial" w:eastAsia="Arial" w:hAnsi="Arial"/>
          <w:sz w:val="24"/>
          <w:szCs w:val="24"/>
        </w:rPr>
        <w:t xml:space="preserve">- в пункте 4 </w:t>
      </w:r>
      <w:r>
        <w:rPr>
          <w:rFonts w:ascii="Arial" w:cs="Arial" w:eastAsia="Arial" w:hAnsi="Arial"/>
          <w:sz w:val="24"/>
          <w:szCs w:val="24"/>
        </w:rPr>
        <w:t xml:space="preserve">приложения 1</w:t>
      </w:r>
      <w:r>
        <w:rPr>
          <w:rFonts w:ascii="Arial" w:cs="Arial" w:eastAsia="Arial" w:hAnsi="Arial"/>
          <w:sz w:val="24"/>
          <w:szCs w:val="24"/>
        </w:rPr>
        <w:t xml:space="preserve"> после слов "(Наименование банка, расчетный счет" дополнить словами и аббревиатурой "по аккумуляционному счету и счету ГНПФ)";</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12</w:t>
      </w:r>
      <w:r>
        <w:rPr>
          <w:rFonts w:ascii="Arial" w:cs="Arial" w:eastAsia="Arial" w:hAnsi="Arial"/>
          <w:sz w:val="24"/>
          <w:szCs w:val="24"/>
        </w:rPr>
        <w:t xml:space="preserve"> слова "при проверке" заменить словами "при выявлении правонарушения со стороны";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14</w:t>
      </w:r>
      <w:r>
        <w:rPr>
          <w:rFonts w:ascii="Arial" w:cs="Arial" w:eastAsia="Arial" w:hAnsi="Arial"/>
          <w:sz w:val="24"/>
          <w:szCs w:val="24"/>
        </w:rPr>
        <w:t xml:space="preserve"> изложить в редакции согласно </w:t>
      </w:r>
      <w:hyperlink w:history="1" r:id="rId6hw8gw3m7u_lts5_ctze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"Эскертуу: Тарифтин туру"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"24 - лотоктордо, соода орундарында товар сатуу жолу менен базарларда соода жургузгон жеке ишкерлер";</w:t>
      </w:r>
    </w:p>
    <w:p>
      <w:pPr>
        <w:spacing w:after="60"/>
        <w:ind w:firstLine="567"/>
        <w:jc w:val="both"/>
      </w:pPr>
      <w:r>
        <w:rPr>
          <w:rFonts w:ascii="Arial" w:cs="Arial" w:eastAsia="Arial" w:hAnsi="Arial"/>
          <w:sz w:val="24"/>
          <w:szCs w:val="24"/>
        </w:rPr>
        <w:t xml:space="preserve">в разделе "Примечание: Вид тарифа" абзацы двенадцатый-четырнадцатый признать утратившими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Инструкцию</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дополнить приложениями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в редакции согласно </w:t>
      </w:r>
      <w:hyperlink w:history="1" r:id="rIdrq0o2vobdqqt5wy5xmtc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14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
        <w:gridCol w:w="515"/>
        <w:gridCol w:w="1865"/>
        <w:gridCol w:w="795"/>
        <w:gridCol w:w="795"/>
        <w:gridCol w:w="795"/>
        <w:gridCol w:w="795"/>
        <w:gridCol w:w="795"/>
        <w:gridCol w:w="795"/>
        <w:gridCol w:w="795"/>
        <w:gridCol w:w="1999"/>
      </w:tblGrid>
      <w:tr>
        <w:tc>
          <w:tcPr>
            <w:tcW w:type="dxa" w:w="2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5565"/>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Фонды</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Тариф - основной (для юридических лиц)</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1-2 группы и лица, приравненные к ним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 и лица, приравненные к ним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Тарифы для Кыргызского общества слепых и глухих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Тарифы для некоммерческих, религиозных и общественных организаций</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Тарифы для организаций, созданных в соответствии с международными соглашениями, и лиц, работающих в международных проектах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Тарифы для индивидуальных предпринимателей</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Тарифы для наемных работников, занятых в текстильном и швейном производствах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Тарифы для работников Парка высоких технологий и его дирекции</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 по производству сельскохозяйственной продукции (растениеводство и животноводство)</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Арендодатель (член сельхозкооператива)</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2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ИП,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вознаграждения</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2017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2017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от СМЗ</w:t>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60" w:before="200"/>
        <w:jc w:val="center"/>
      </w:pPr>
      <w:r>
        <w:rPr>
          <w:rFonts w:ascii="Arial" w:cs="Arial" w:eastAsia="Arial" w:hAnsi="Arial"/>
          <w:b/>
          <w:bCs/>
          <w:sz w:val="32"/>
          <w:szCs w:val="32"/>
        </w:rPr>
        <w:t xml:space="preserve">КВИТАНЦИЯ
 об уплате страховых взносов за земельные участки (доли) сельхозназначения</w:t>
      </w:r>
    </w:p>
    <w:p>
      <w:pPr>
        <w:spacing w:after="240" w:before="120"/>
        <w:jc w:val="center"/>
      </w:pPr>
      <w:r>
        <w:rPr>
          <w:rFonts w:ascii="Arial" w:cs="Arial" w:eastAsia="Arial" w:hAnsi="Arial"/>
          <w:sz w:val="24"/>
          <w:szCs w:val="24"/>
        </w:rPr>
        <w:t xml:space="preserve">Серия _________ № __________</w:t>
      </w:r>
    </w:p>
    <w:p>
      <w:pPr>
        <w:spacing w:after="60"/>
        <w:ind w:firstLine="567"/>
        <w:jc w:val="both"/>
      </w:pPr>
      <w:r>
        <w:rPr>
          <w:rFonts w:ascii="Arial" w:cs="Arial" w:eastAsia="Arial" w:hAnsi="Arial"/>
          <w:sz w:val="24"/>
          <w:szCs w:val="24"/>
        </w:rPr>
        <w:t xml:space="preserve">Регистрационный номер плательщика: __________________________________________________________________</w:t>
      </w:r>
    </w:p>
    <w:p>
      <w:pPr>
        <w:spacing w:after="60"/>
        <w:ind w:firstLine="567"/>
        <w:jc w:val="both"/>
      </w:pPr>
      <w:r>
        <w:rPr>
          <w:rFonts w:ascii="Arial" w:cs="Arial" w:eastAsia="Arial" w:hAnsi="Arial"/>
          <w:sz w:val="24"/>
          <w:szCs w:val="24"/>
        </w:rPr>
        <w:t xml:space="preserve">Адрес (место нахождения земельного участка (доли):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Плательщик: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земли по видам (см. примечание) га: 1. _______________________________________________________</w:t>
      </w:r>
    </w:p>
    <w:p>
      <w:pPr>
        <w:spacing w:after="60"/>
        <w:ind w:firstLine="567"/>
        <w:jc w:val="both"/>
      </w:pPr>
      <w:r>
        <w:rPr>
          <w:rFonts w:ascii="Arial" w:cs="Arial" w:eastAsia="Arial" w:hAnsi="Arial"/>
          <w:sz w:val="24"/>
          <w:szCs w:val="24"/>
        </w:rPr>
        <w:t xml:space="preserve">2. _____________________ 3. _____________________ 4. _______________________ 5. __________________________</w:t>
      </w:r>
    </w:p>
    <w:p>
      <w:pPr>
        <w:spacing w:after="60"/>
        <w:ind w:firstLine="567"/>
        <w:jc w:val="both"/>
      </w:pPr>
      <w:r>
        <w:rPr>
          <w:rFonts w:ascii="Arial" w:cs="Arial" w:eastAsia="Arial" w:hAnsi="Arial"/>
          <w:sz w:val="24"/>
          <w:szCs w:val="24"/>
        </w:rPr>
        <w:t xml:space="preserve">Количество трудоспособных членов хозяйства: ___________________________________________________________</w:t>
      </w:r>
    </w:p>
    <w:p>
      <w:pPr>
        <w:spacing w:after="60"/>
        <w:ind w:firstLine="567"/>
        <w:jc w:val="both"/>
      </w:pPr>
      <w:r>
        <w:rPr>
          <w:rFonts w:ascii="Arial" w:cs="Arial" w:eastAsia="Arial" w:hAnsi="Arial"/>
          <w:sz w:val="24"/>
          <w:szCs w:val="24"/>
        </w:rPr>
        <w:t xml:space="preserve">Плательщик (глава хозяйства или физическое лицо)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481"/>
        <w:gridCol w:w="1481"/>
        <w:gridCol w:w="1481"/>
        <w:gridCol w:w="2174"/>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Имя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Отчество</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Идентификационный номер</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r>
              <w:rPr>
                <w:rFonts w:ascii="Arial" w:cs="Arial" w:eastAsia="Arial" w:hAnsi="Arial"/>
                <w:sz w:val="24"/>
                <w:szCs w:val="24"/>
              </w:rPr>
              <w:t xml:space="preserve">№</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паспорта</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 выдавший документ</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Ставка страхового взноса (сом.) 1. ____________ 2____________ 3. ____________ 4. ____________ 5. 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квитанции</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период</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по</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сумма уплаты страховых взносов</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Пеня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(сом)</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ПФ</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ФОМС</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 по фондам</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Распределение суммы страховых взносов на членов хозяйства:</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Глава хозяйства:</w:t>
            </w:r>
          </w:p>
        </w:tc>
        <w:tc>
          <w:tcPr>
            <w:tcW w:type="dxa" w:w="148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(сом)</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Примечание</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хозяйства:</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управления Социального фонда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(подпись руководителя) ___________________________________________________________________________ М.П.</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Ответственный работник: 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Подпись плательщика (главы хозяйства или физического лица):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Пашня орошаемая 2. Пашня богарная. 3. Многолетние насаждения. 4. Сенокосы. 5. Пастбище.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200" w:before="200"/>
        <w:jc w:val="center"/>
      </w:pPr>
      <w:r>
        <w:rPr>
          <w:rFonts w:ascii="Arial" w:cs="Arial" w:eastAsia="Arial" w:hAnsi="Arial"/>
          <w:b/>
          <w:bCs/>
          <w:sz w:val="32"/>
          <w:szCs w:val="32"/>
        </w:rPr>
        <w:t xml:space="preserve">РЕЕСТР
 выписанных квитанций об уплате страховых взносов за земельные участки (доли) сельхозназначения</w:t>
      </w:r>
    </w:p>
    <w:p>
      <w:pPr>
        <w:spacing w:after="60"/>
        <w:jc w:val="center"/>
      </w:pPr>
      <w:r>
        <w:rPr>
          <w:rFonts w:ascii="Arial" w:cs="Arial" w:eastAsia="Arial" w:hAnsi="Arial"/>
          <w:sz w:val="24"/>
          <w:szCs w:val="24"/>
        </w:rPr>
        <w:t xml:space="preserve">с _________________ по ___________________ 20___ года</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участка, на котором реализованы квитанции)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регионального органа Социального фонда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48"/>
        <w:gridCol w:w="1435"/>
        <w:gridCol w:w="1056"/>
        <w:gridCol w:w="1093"/>
        <w:gridCol w:w="1333"/>
        <w:gridCol w:w="872"/>
        <w:gridCol w:w="872"/>
        <w:gridCol w:w="117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 квитанции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страховых взносов (сом.)</w:t>
            </w:r>
          </w:p>
        </w:tc>
        <w:tc>
          <w:tcPr>
            <w:tcW w:type="dxa" w:w="17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квитанции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ответственного работника Социального фонда Кыргызской Республики, составившего Реестр).</w:t>
      </w:r>
    </w:p>
    <w:p>
      <w:pPr>
        <w:spacing w:after="60"/>
        <w:ind w:firstLine="567"/>
        <w:jc w:val="both"/>
      </w:pPr>
      <w:r>
        <w:rPr>
          <w:rFonts w:ascii="Arial" w:cs="Arial" w:eastAsia="Arial" w:hAnsi="Arial"/>
          <w:sz w:val="24"/>
          <w:szCs w:val="24"/>
        </w:rPr>
        <w:t xml:space="preserve">____________________________________ (Дата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АКТ СВЕРКИ
 взаиморасчетов по состоянию на "___" __________________ 20__ года
 между плательщиком _________________________________________
 и Социальным фондом Кыргызской Республики</w:t>
      </w:r>
    </w:p>
    <w:p>
      <w:pPr>
        <w:spacing w:after="200"/>
        <w:ind w:firstLine="567"/>
        <w:jc w:val="right"/>
      </w:pPr>
      <w:r>
        <w:rPr>
          <w:rFonts w:ascii="Arial" w:cs="Arial" w:eastAsia="Arial" w:hAnsi="Arial"/>
          <w:sz w:val="24"/>
          <w:szCs w:val="24"/>
        </w:rPr>
        <w:t xml:space="preserve">"___" 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1"/>
        <w:gridCol w:w="1102"/>
        <w:gridCol w:w="1102"/>
        <w:gridCol w:w="1102"/>
        <w:gridCol w:w="1102"/>
      </w:tblGrid>
      <w:tr>
        <w:tc>
          <w:tcPr>
            <w:tcW w:type="dxa" w:w="57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Подразделение Соцфонда</w:t>
            </w:r>
          </w:p>
        </w:tc>
        <w:tc>
          <w:tcPr>
            <w:tcW w:type="dxa" w:w="44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подразделения Соцфонда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ИНН</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ИНН плательщика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ОКПО</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ОКПО плательщика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Регистрационный номер плательщика</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Регистрационный номер плательщика</w:t>
            </w:r>
          </w:p>
        </w:tc>
      </w:tr>
      <w:tr>
        <w:tc>
          <w:tcPr>
            <w:tcW w:type="dxa" w:w="5771"/>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Обязательства</w:t>
            </w:r>
          </w:p>
        </w:tc>
        <w:tc>
          <w:tcPr>
            <w:tcW w:type="dxa" w:w="2204"/>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Плательщик</w:t>
            </w:r>
          </w:p>
        </w:tc>
        <w:tc>
          <w:tcPr>
            <w:tcW w:type="dxa" w:w="2204"/>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Социальный фонд</w:t>
            </w:r>
          </w:p>
        </w:tc>
      </w:tr>
      <w:tr>
        <w:tc>
          <w:tcPr>
            <w:vMerge w:val="continue"/>
            <w:tcBorders>
              <w:top w:val="none" w:color="auto" w:sz="0"/>
              <w:left w:val="single" w:color="CBBF9E" w:sz="4"/>
              <w:bottom w:val="single" w:color="CBBF9E" w:sz="4"/>
              <w:right w:val="single" w:color="CBBF9E" w:sz="4"/>
            </w:tcBorders>
          </w:tcP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Дебет</w:t>
            </w:r>
          </w:p>
        </w:tc>
        <w:tc>
          <w:tcPr>
            <w:tcW w:type="dxa" w:w="110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Кредит</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Дебет</w:t>
            </w:r>
          </w:p>
        </w:tc>
        <w:tc>
          <w:tcPr>
            <w:tcW w:type="dxa" w:w="110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Кредит</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задолженности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Начислено страховых взносов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Уплачено страховых взносов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задолженности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данным сверки расчетов задолженности и/или переплаты между плательщиком __________________________________________ и Социальным фондом Кыргызской Республики на "___" ___________________ 20__ года составляет: ____________________(+) долг; (-) аванс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страховым взносам (кроме НПФ)</w:t>
            </w:r>
          </w:p>
        </w:tc>
        <w:tc>
          <w:tcPr>
            <w:tcW w:type="dxa" w:w="39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страховым взносам по НПФ</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финансовым санкциям</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преемственной задолженности (принято/передано)</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Начальник регионального органа Социального фонда Кыргызской Республики:</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 предприятия:</w:t>
      </w:r>
      <w:r>
        <w:rPr>
          <w:rFonts w:ascii="Arial" w:cs="Arial" w:eastAsia="Arial" w:hAnsi="Arial"/>
          <w:sz w:val="24"/>
          <w:szCs w:val="24"/>
        </w:rPr>
        <w:t xml:space="preserve">	</w:t>
      </w:r>
      <w:r>
        <w:rPr>
          <w:rFonts w:ascii="Arial" w:cs="Arial" w:eastAsia="Arial" w:hAnsi="Arial"/>
          <w:sz w:val="24"/>
          <w:szCs w:val="24"/>
        </w:rPr>
        <w:t xml:space="preserve">Сотрудник регионального органа Социального фонда Кыргызской Республики</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xe88hb5oil_7laqltj_">
      <w:r>
        <w:rPr>
          <w:rFonts w:ascii="Arial" w:cs="Arial" w:eastAsia="Arial" w:hAnsi="Arial"/>
          <w:color w:val="132D3F"/>
          <w:sz w:val="16"/>
          <w:szCs w:val="16"/>
          <w:u w:val="single"/>
        </w:rPr>
        <w:t xml:space="preserve">dalil.kg/document/98816</w:t>
      </w:r>
    </w:hyperlink>
  </w:p>
  <w:p>
    <w:pPr>
      <w:spacing w:after="0" w:before="40"/>
      <w:jc w:val="center"/>
    </w:pPr>
    <w:hyperlink w:history="1" r:id="rIdaq9euabtfdrwsijo0uj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39vqiovfolejlhuqjdn" Type="http://schemas.openxmlformats.org/officeDocument/2006/relationships/hyperlink" Target="https://dalil.kg/document/157782" TargetMode="External"/><Relationship Id="rIdjs0yjh6kw1xw57rslkncf" Type="http://schemas.openxmlformats.org/officeDocument/2006/relationships/hyperlink" Target="https://dalil.kg/document/20" TargetMode="External"/><Relationship Id="rIdtl2uwd17sc3-fr9oagnfv" Type="http://schemas.openxmlformats.org/officeDocument/2006/relationships/hyperlink" Target="https://dalil.kg/document/203685" TargetMode="External"/><Relationship Id="rIdmbqqayhhk8z_-ts_orvtq" Type="http://schemas.openxmlformats.org/officeDocument/2006/relationships/hyperlink" Target="https://dalil.kg/document/94391" TargetMode="External"/><Relationship Id="rIdvkd5edkmxokmx9sn1jhgl" Type="http://schemas.openxmlformats.org/officeDocument/2006/relationships/hyperlink" Target="https://dalil.kg/document/94391" TargetMode="External"/><Relationship Id="rIdaehtegdxar1s9pcrgini-" Type="http://schemas.openxmlformats.org/officeDocument/2006/relationships/hyperlink" Target="https://dalil.kg/document/94391" TargetMode="External"/><Relationship Id="rId2dvyrjdzyefh2g77scd0p" Type="http://schemas.openxmlformats.org/officeDocument/2006/relationships/hyperlink" Target="https://dalil.kg/document/20" TargetMode="External"/><Relationship Id="rIdgli9r63etarjdupatgmqu" Type="http://schemas.openxmlformats.org/officeDocument/2006/relationships/hyperlink" Target="https://dalil.kg/document/20" TargetMode="External"/><Relationship Id="rIdaknshnppd2xxozleoti_a" Type="http://schemas.openxmlformats.org/officeDocument/2006/relationships/hyperlink" Target="https://dalil.kg/document/20" TargetMode="External"/><Relationship Id="rId6hw8gw3m7u_lts5_ctzeh" Type="http://schemas.openxmlformats.org/officeDocument/2006/relationships/hyperlink" Target="https://dalil.kg/document/98816#p1" TargetMode="External"/><Relationship Id="rIdrq0o2vobdqqt5wy5xmtci" Type="http://schemas.openxmlformats.org/officeDocument/2006/relationships/hyperlink" Target="https://dalil.kg/document/98816#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xe88hb5oil_7laqltj_" Type="http://schemas.openxmlformats.org/officeDocument/2006/relationships/hyperlink" Target="https://dalil.kg/document/98816" TargetMode="External"/><Relationship Id="rIdaq9euabtfdrwsijo0uj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2026-09-25T14:06:01.184Z</dcterms:created>
  <dcterms:modified xsi:type="dcterms:W3CDTF">2026-09-25T14:06:01.184Z</dcterms:modified>
</cp:coreProperties>
</file>

<file path=docProps/custom.xml><?xml version="1.0" encoding="utf-8"?>
<Properties xmlns="http://schemas.openxmlformats.org/officeDocument/2006/custom-properties" xmlns:vt="http://schemas.openxmlformats.org/officeDocument/2006/docPropsVTypes"/>
</file>