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grddoahfmf220retoccw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июля 2020 года № 385</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24 августа 2017 года № 527</w:t>
      </w:r>
    </w:p>
    <w:p>
      <w:pPr>
        <w:spacing w:after="48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Инструкции о порядке начисления и уплаты страховых взносов по государственному социальному страхованию" от 22 мая 2013 года № 278</w:t>
      </w:r>
    </w:p>
    <w:p>
      <w:pPr>
        <w:spacing w:after="120"/>
        <w:ind w:firstLine="397"/>
        <w:jc w:val="both"/>
      </w:pPr>
      <w:r>
        <w:rPr>
          <w:rFonts w:ascii="Arial" w:cs="Arial" w:eastAsia="Arial" w:hAnsi="Arial"/>
          <w:sz w:val="24"/>
          <w:szCs w:val="24"/>
        </w:rPr>
        <w:t xml:space="preserve">В соответствии с </w:t>
      </w:r>
      <w:hyperlink w:history="1" r:id="rIdf3qmh8di58wr5po7py4d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8v1vtsfgkjsqe1oebsdr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_rlazhy1comtifm2sytu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olvbxaetbabuf0wnyjagh">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начисления и уплаты страховых взносов по государственному социальному страхованию" от 22 мая 2013 года № 278 следующие изменения:</w:t>
      </w:r>
    </w:p>
    <w:p>
      <w:pPr>
        <w:spacing w:after="120"/>
        <w:ind w:firstLine="397"/>
        <w:jc w:val="both"/>
      </w:pPr>
      <w:r>
        <w:rPr>
          <w:rFonts w:ascii="Arial" w:cs="Arial" w:eastAsia="Arial" w:hAnsi="Arial"/>
          <w:sz w:val="24"/>
          <w:szCs w:val="24"/>
        </w:rPr>
        <w:t xml:space="preserve">в </w:t>
      </w:r>
      <w:hyperlink w:history="1" r:id="rIddi55dbmy_ejcs6csq3h2p">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начисления и уплаты страховых взносов по государственному социальному страхованию, утвержденной вышеуказанным </w:t>
      </w:r>
      <w:hyperlink w:history="1" r:id="rIdzyz_rvdshnzn17hyend2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пункте 19:</w:t>
      </w:r>
    </w:p>
    <w:p>
      <w:pPr>
        <w:spacing w:after="120"/>
        <w:ind w:firstLine="397"/>
        <w:jc w:val="both"/>
      </w:pPr>
      <w:r>
        <w:rPr>
          <w:rFonts w:ascii="Arial" w:cs="Arial" w:eastAsia="Arial" w:hAnsi="Arial"/>
          <w:sz w:val="24"/>
          <w:szCs w:val="24"/>
        </w:rPr>
        <w:t xml:space="preserve">в абзаце четвертом слова "90 процентов" заменить словами "89,75 процента";</w:t>
      </w:r>
    </w:p>
    <w:p>
      <w:pPr>
        <w:spacing w:after="120"/>
        <w:ind w:firstLine="397"/>
        <w:jc w:val="both"/>
      </w:pPr>
      <w:r>
        <w:rPr>
          <w:rFonts w:ascii="Arial" w:cs="Arial" w:eastAsia="Arial" w:hAnsi="Arial"/>
          <w:sz w:val="24"/>
          <w:szCs w:val="24"/>
        </w:rPr>
        <w:t xml:space="preserve">дополнить абзацем шестым следующего содержания:</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дополнить абзацами одиннадцатым-двенадцатым следующего содержания:</w:t>
      </w:r>
    </w:p>
    <w:p>
      <w:pPr>
        <w:spacing w:after="120"/>
        <w:ind w:firstLine="397"/>
        <w:jc w:val="both"/>
      </w:pPr>
      <w:r>
        <w:rPr>
          <w:rFonts w:ascii="Arial" w:cs="Arial" w:eastAsia="Arial" w:hAnsi="Arial"/>
          <w:sz w:val="24"/>
          <w:szCs w:val="24"/>
        </w:rPr>
        <w:t xml:space="preserve">"Базовые ставки тарифов страховых взносов для лиц, владеющих водоемами, устанавливаются по ставкам, применяемым для орошаемой пашни соответствующего района, в размерах и порядке, установленных пунктом 2 </w:t>
      </w:r>
      <w:r>
        <w:rPr>
          <w:rFonts w:ascii="Arial" w:cs="Arial" w:eastAsia="Arial" w:hAnsi="Arial"/>
          <w:sz w:val="24"/>
          <w:szCs w:val="24"/>
        </w:rPr>
        <w:t xml:space="preserve">статьи 5</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397"/>
        <w:jc w:val="both"/>
      </w:pPr>
      <w:r>
        <w:rPr>
          <w:rFonts w:ascii="Arial" w:cs="Arial" w:eastAsia="Arial" w:hAnsi="Arial"/>
          <w:sz w:val="24"/>
          <w:szCs w:val="24"/>
        </w:rPr>
        <w:t xml:space="preserve">Базовые ставки тарифов страховых взносов для лиц, владеющих землями, орошаемыми насосными станциями, устанавливаются по ставкам, применяемым для богарной пашни соответствующего района, в размерах и порядке, установленных пунктом 2 </w:t>
      </w:r>
      <w:r>
        <w:rPr>
          <w:rFonts w:ascii="Arial" w:cs="Arial" w:eastAsia="Arial" w:hAnsi="Arial"/>
          <w:sz w:val="24"/>
          <w:szCs w:val="24"/>
        </w:rPr>
        <w:t xml:space="preserve">статьи 5</w:t>
      </w:r>
      <w:hyperlink w:history="1" r:id="rIdmxookqzr0g6gqxg_4lcw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w:t>
      </w:r>
    </w:p>
    <w:p>
      <w:pPr>
        <w:spacing w:after="120"/>
        <w:ind w:firstLine="397"/>
        <w:jc w:val="both"/>
      </w:pPr>
      <w:r>
        <w:rPr>
          <w:rFonts w:ascii="Arial" w:cs="Arial" w:eastAsia="Arial" w:hAnsi="Arial"/>
          <w:sz w:val="24"/>
          <w:szCs w:val="24"/>
        </w:rPr>
        <w:t xml:space="preserve">- абзац десятый подпункта 3) изложить в следующей редакции:</w:t>
      </w:r>
    </w:p>
    <w:p>
      <w:pPr>
        <w:spacing w:after="120"/>
        <w:ind w:firstLine="397"/>
        <w:jc w:val="both"/>
      </w:pPr>
      <w:r>
        <w:rPr>
          <w:rFonts w:ascii="Arial" w:cs="Arial" w:eastAsia="Arial" w:hAnsi="Arial"/>
          <w:sz w:val="24"/>
          <w:szCs w:val="24"/>
        </w:rPr>
        <w:t xml:space="preserve">"При передаче в аренду физическим лицам земли из земель Государственного фонда сельскохозяйственных угодий (за исключением пастбищ), участков лесного фонда начисление и уплата страховых взносов осуществляются арендатором земли, участка в соответствии с настоящим пунктом. При этом тарифы страховых взносов для участков лесного фонда приравниваются к базовым ставкам земельного налога за пользование сельскохозяйственными угодьями, предусмотренным для многолетних насаждений. Распределение сумм страховых взносов, уплаченных за арендованные земли из земель Государственного фонда сельскохозяйственных угодий, производится в соответствии с настоящим пунктом.";</w:t>
      </w:r>
    </w:p>
    <w:p>
      <w:pPr>
        <w:spacing w:after="120"/>
        <w:ind w:firstLine="397"/>
        <w:jc w:val="both"/>
      </w:pPr>
      <w:r>
        <w:rPr>
          <w:rFonts w:ascii="Arial" w:cs="Arial" w:eastAsia="Arial" w:hAnsi="Arial"/>
          <w:sz w:val="24"/>
          <w:szCs w:val="24"/>
        </w:rPr>
        <w:t xml:space="preserve">- в пункте 26:</w:t>
      </w:r>
    </w:p>
    <w:p>
      <w:pPr>
        <w:spacing w:after="120"/>
        <w:ind w:firstLine="397"/>
        <w:jc w:val="both"/>
      </w:pPr>
      <w:r>
        <w:rPr>
          <w:rFonts w:ascii="Arial" w:cs="Arial" w:eastAsia="Arial" w:hAnsi="Arial"/>
          <w:sz w:val="24"/>
          <w:szCs w:val="24"/>
        </w:rPr>
        <w:t xml:space="preserve">в абзаце первом слова "по производству сельскохозяйственной продукции (растениеводства и животноводства)" исключить;</w:t>
      </w:r>
    </w:p>
    <w:p>
      <w:pPr>
        <w:spacing w:after="120"/>
        <w:ind w:firstLine="397"/>
        <w:jc w:val="both"/>
      </w:pPr>
      <w:r>
        <w:rPr>
          <w:rFonts w:ascii="Arial" w:cs="Arial" w:eastAsia="Arial" w:hAnsi="Arial"/>
          <w:sz w:val="24"/>
          <w:szCs w:val="24"/>
        </w:rPr>
        <w:t xml:space="preserve">подпункт "а" изложить в следующей редакции:</w:t>
      </w:r>
    </w:p>
    <w:p>
      <w:pPr>
        <w:spacing w:after="120"/>
        <w:ind w:firstLine="397"/>
        <w:jc w:val="both"/>
      </w:pPr>
      <w:r>
        <w:rPr>
          <w:rFonts w:ascii="Arial" w:cs="Arial" w:eastAsia="Arial" w:hAnsi="Arial"/>
          <w:sz w:val="24"/>
          <w:szCs w:val="24"/>
        </w:rPr>
        <w:t xml:space="preserve">"а) работодатели, независимо от вида собственности работодателя и вида регистрации в органах налоговой службы Кыргызской Республики, - ежемесячно от всех видов выплат, начисленных в пользу нанятых работников, принятых на постоянную или временную работу, - в размере 2 процентов.</w:t>
      </w:r>
    </w:p>
    <w:p>
      <w:pPr>
        <w:spacing w:after="120"/>
        <w:ind w:firstLine="39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397"/>
        <w:jc w:val="both"/>
      </w:pPr>
      <w:r>
        <w:rPr>
          <w:rFonts w:ascii="Arial" w:cs="Arial" w:eastAsia="Arial" w:hAnsi="Arial"/>
          <w:sz w:val="24"/>
          <w:szCs w:val="24"/>
        </w:rPr>
        <w:t xml:space="preserve">в Фонд обязательного медицинского страхования - 1,75 процента;</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 пункты 27-30 изложить в следующей редакции:</w:t>
      </w:r>
    </w:p>
    <w:p>
      <w:pPr>
        <w:spacing w:after="120"/>
        <w:ind w:firstLine="397"/>
        <w:jc w:val="both"/>
      </w:pPr>
      <w:r>
        <w:rPr>
          <w:rFonts w:ascii="Arial" w:cs="Arial" w:eastAsia="Arial" w:hAnsi="Arial"/>
          <w:sz w:val="24"/>
          <w:szCs w:val="24"/>
        </w:rPr>
        <w:t xml:space="preserve">"27. Тарифы страховых взносов для членов сельскохозяйственных кооперативов, владеющих земельной долей и/или участком сельскохозяйственного назначения или его частью, а также сдающих свои земельные участки (доли) в аренду, устанавливаются в соответствии с пунктом 2 </w:t>
      </w:r>
      <w:r>
        <w:rPr>
          <w:rFonts w:ascii="Arial" w:cs="Arial" w:eastAsia="Arial" w:hAnsi="Arial"/>
          <w:sz w:val="24"/>
          <w:szCs w:val="24"/>
        </w:rPr>
        <w:t xml:space="preserve">статьи 5</w:t>
      </w:r>
      <w:hyperlink w:history="1" r:id="rIdq9cftlzlqqegcd-xk3r4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а Кыргызской Республики "О тарифах страховых взносов по государственному социальному страхованию".</w:t>
      </w:r>
    </w:p>
    <w:p>
      <w:pPr>
        <w:spacing w:after="120"/>
        <w:ind w:firstLine="397"/>
        <w:jc w:val="both"/>
      </w:pPr>
      <w:r>
        <w:rPr>
          <w:rFonts w:ascii="Arial" w:cs="Arial" w:eastAsia="Arial" w:hAnsi="Arial"/>
          <w:sz w:val="24"/>
          <w:szCs w:val="24"/>
        </w:rPr>
        <w:t xml:space="preserve">28. Члены сельскохозяйственных кооперативов, сдающие свои земельные участки (доли) в аренду сельскохозяйственному кооперативу и одновременно являющиеся их работниками, имеют право выбора производить уплату страховых взносов по одному основанию или ежемесячно от всех видов выплат, в размере 12 процентов, или от базовых ставок тарифов страховых взносов.</w:t>
      </w:r>
    </w:p>
    <w:p>
      <w:pPr>
        <w:spacing w:after="120"/>
        <w:ind w:firstLine="397"/>
        <w:jc w:val="both"/>
      </w:pPr>
      <w:r>
        <w:rPr>
          <w:rFonts w:ascii="Arial" w:cs="Arial" w:eastAsia="Arial" w:hAnsi="Arial"/>
          <w:sz w:val="24"/>
          <w:szCs w:val="24"/>
        </w:rPr>
        <w:t xml:space="preserve">Право выбора предоставляется один раз в год в начале отчетного года, в срок до 31 января, путем получения от членов сельскохозяйственного кооператива письменного заявления.</w:t>
      </w:r>
    </w:p>
    <w:p>
      <w:pPr>
        <w:spacing w:after="120"/>
        <w:ind w:firstLine="397"/>
        <w:jc w:val="both"/>
      </w:pPr>
      <w:r>
        <w:rPr>
          <w:rFonts w:ascii="Arial" w:cs="Arial" w:eastAsia="Arial" w:hAnsi="Arial"/>
          <w:sz w:val="24"/>
          <w:szCs w:val="24"/>
        </w:rPr>
        <w:t xml:space="preserve">29. Страховые взносы за членов сельскохозяйственных кооперативов, владеющих земельной долей и/или участком сельскохозяйственного назначения, или его частью, а также сдающих свои земельные участки (доли) в аренду, вносятся арендатором единовременно до 25 июля или равными долями до 25 июля и до 25 декабря текущего года.</w:t>
      </w:r>
    </w:p>
    <w:p>
      <w:pPr>
        <w:spacing w:after="120"/>
        <w:ind w:firstLine="397"/>
        <w:jc w:val="both"/>
      </w:pPr>
      <w:r>
        <w:rPr>
          <w:rFonts w:ascii="Arial" w:cs="Arial" w:eastAsia="Arial" w:hAnsi="Arial"/>
          <w:sz w:val="24"/>
          <w:szCs w:val="24"/>
        </w:rPr>
        <w:t xml:space="preserve">30. Уплаченные страховые взносы членов сельскохозяйственных кооперативов за земельные участки (доли), сданные в аренду сельхозкооперативу, вносятся арендатором (сельскохозяйственным кооперативом), пропорционально долям земельного участка, установленным правоудостоверяющим документом, которые распределяются на личные страховые счета арендодателя (членов кооператива).</w:t>
      </w:r>
    </w:p>
    <w:p>
      <w:pPr>
        <w:spacing w:after="120"/>
        <w:ind w:firstLine="397"/>
        <w:jc w:val="both"/>
      </w:pPr>
      <w:r>
        <w:rPr>
          <w:rFonts w:ascii="Arial" w:cs="Arial" w:eastAsia="Arial" w:hAnsi="Arial"/>
          <w:sz w:val="24"/>
          <w:szCs w:val="24"/>
        </w:rPr>
        <w:t xml:space="preserve">Пример.</w:t>
      </w:r>
    </w:p>
    <w:p>
      <w:pPr>
        <w:spacing w:after="120"/>
        <w:ind w:firstLine="397"/>
        <w:jc w:val="both"/>
      </w:pPr>
      <w:r>
        <w:rPr>
          <w:rFonts w:ascii="Arial" w:cs="Arial" w:eastAsia="Arial" w:hAnsi="Arial"/>
          <w:sz w:val="24"/>
          <w:szCs w:val="24"/>
        </w:rPr>
        <w:t xml:space="preserve">Крестьянское хозяйство "Ашымов Максат" (арендодатель), проживающий в Араванском районе Ошской области, является членом сельскохозяйственного кооператива "Келечек" (арендатор) и сдает 10 га поливной пашни в аренду сельхозкооперативу.</w:t>
      </w:r>
    </w:p>
    <w:p>
      <w:pPr>
        <w:spacing w:after="120"/>
        <w:ind w:firstLine="397"/>
        <w:jc w:val="both"/>
      </w:pPr>
      <w:r>
        <w:rPr>
          <w:rFonts w:ascii="Arial" w:cs="Arial" w:eastAsia="Arial" w:hAnsi="Arial"/>
          <w:sz w:val="24"/>
          <w:szCs w:val="24"/>
        </w:rPr>
        <w:t xml:space="preserve">В соответствии с правоустанавливающими документами общее количество земли - 10 га поливной пашни на праве собственности зарегистрировано на трех членов семьи Ашымова Максата и распределяется между членами семьи в долях следующим образом:</w:t>
      </w:r>
    </w:p>
    <w:p>
      <w:pPr>
        <w:spacing w:after="120"/>
        <w:ind w:firstLine="397"/>
        <w:jc w:val="both"/>
      </w:pPr>
      <w:r>
        <w:rPr>
          <w:rFonts w:ascii="Arial" w:cs="Arial" w:eastAsia="Arial" w:hAnsi="Arial"/>
          <w:sz w:val="24"/>
          <w:szCs w:val="24"/>
        </w:rPr>
        <w:t xml:space="preserve">- 4 га земельного участка относятся на праве собственности Ашымову Максату (глава семьи), от общего количества земли (40% доли);</w:t>
      </w:r>
    </w:p>
    <w:p>
      <w:pPr>
        <w:spacing w:after="120"/>
        <w:ind w:firstLine="397"/>
        <w:jc w:val="both"/>
      </w:pPr>
      <w:r>
        <w:rPr>
          <w:rFonts w:ascii="Arial" w:cs="Arial" w:eastAsia="Arial" w:hAnsi="Arial"/>
          <w:sz w:val="24"/>
          <w:szCs w:val="24"/>
        </w:rPr>
        <w:t xml:space="preserve">- 4 га земельного участка - Ашымовой Миргуль (супруга, главы семьи), от общего количества земли (40% доли);</w:t>
      </w:r>
    </w:p>
    <w:p>
      <w:pPr>
        <w:spacing w:after="120"/>
        <w:ind w:firstLine="397"/>
        <w:jc w:val="both"/>
      </w:pPr>
      <w:r>
        <w:rPr>
          <w:rFonts w:ascii="Arial" w:cs="Arial" w:eastAsia="Arial" w:hAnsi="Arial"/>
          <w:sz w:val="24"/>
          <w:szCs w:val="24"/>
        </w:rPr>
        <w:t xml:space="preserve">- 2 га земельного участка - Ашымовой Гульзат (дочь, главы семьи), от общего количества земли (20% доли).</w:t>
      </w:r>
    </w:p>
    <w:p>
      <w:pPr>
        <w:spacing w:after="120"/>
        <w:ind w:firstLine="397"/>
        <w:jc w:val="both"/>
      </w:pPr>
      <w:r>
        <w:rPr>
          <w:rFonts w:ascii="Arial" w:cs="Arial" w:eastAsia="Arial" w:hAnsi="Arial"/>
          <w:sz w:val="24"/>
          <w:szCs w:val="24"/>
        </w:rPr>
        <w:t xml:space="preserve">Арендатор - сельскохозяйственный кооператив "Келечек" оплачивает страховые взносы за арендодателей (членов кооператива) на аккумуляционный счет регионального органа. Соответственно, внесенные арендатором (сельскохозяйственным кооперативом "Келечек") страховые взносы заносятся на личные страховые счета арендодателя (физического лица Ашымова Максата и членов его семьи) пропорционально земельным долям.</w:t>
      </w:r>
    </w:p>
    <w:p>
      <w:pPr>
        <w:spacing w:after="120"/>
        <w:ind w:firstLine="397"/>
        <w:jc w:val="both"/>
      </w:pPr>
      <w:r>
        <w:rPr>
          <w:rFonts w:ascii="Arial" w:cs="Arial" w:eastAsia="Arial" w:hAnsi="Arial"/>
          <w:sz w:val="24"/>
          <w:szCs w:val="24"/>
        </w:rPr>
        <w:t xml:space="preserve">Расчет уплаты страховых взносов сельскохозяйственным кооперативом за физическое лицо (арендодателя) будет производиться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
        <w:gridCol w:w="4045"/>
        <w:gridCol w:w="1966"/>
        <w:gridCol w:w="1966"/>
        <w:gridCol w:w="1716"/>
      </w:tblGrid>
      <w:tr>
        <w:tc>
          <w:tcPr>
            <w:tcW w:type="dxa" w:w="48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0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сельскохозяйственного кооператива (арендодатели)</w:t>
            </w:r>
          </w:p>
        </w:tc>
        <w:tc>
          <w:tcPr>
            <w:tcW w:type="dxa" w:w="393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Орошаемая пашня</w:t>
            </w:r>
          </w:p>
        </w:tc>
        <w:tc>
          <w:tcPr>
            <w:tcW w:type="dxa" w:w="17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Начислено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19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Базовая ставка тарифа страховых взносов (сом.)</w:t>
            </w:r>
          </w:p>
        </w:tc>
        <w:tc>
          <w:tcPr>
            <w:vMerge w:val="continue"/>
            <w:tcBorders>
              <w:top w:val="single" w:color="CBBF9E" w:sz="4"/>
              <w:left w:val="none" w:color="auto" w:sz="0"/>
              <w:bottom w:val="single" w:color="CBBF9E" w:sz="4"/>
              <w:right w:val="single" w:color="CBBF9E" w:sz="4"/>
            </w:tcBorders>
          </w:tcP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Ашымов Максат</w:t>
            </w:r>
          </w:p>
        </w:tc>
        <w:tc>
          <w:tcPr>
            <w:tcW w:type="dxa" w:w="1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1744</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Ашымова Миргуль</w:t>
            </w:r>
          </w:p>
        </w:tc>
        <w:tc>
          <w:tcPr>
            <w:tcW w:type="dxa" w:w="1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1744</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Ашымова Гульзат</w:t>
            </w:r>
          </w:p>
        </w:tc>
        <w:tc>
          <w:tcPr>
            <w:tcW w:type="dxa" w:w="1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4360</w:t>
            </w:r>
          </w:p>
        </w:tc>
      </w:tr>
    </w:tbl>
    <w:p>
      <w:pPr>
        <w:spacing w:after="120"/>
        <w:ind w:firstLine="397"/>
        <w:jc w:val="both"/>
      </w:pPr>
      <w:r>
        <w:rPr>
          <w:rFonts w:ascii="Arial" w:cs="Arial" w:eastAsia="Arial" w:hAnsi="Arial"/>
          <w:sz w:val="24"/>
          <w:szCs w:val="24"/>
        </w:rPr>
        <w:t xml:space="preserve">Арендатор (сельхозкооператив) распределяет суммы страховых взносов между членами семьи арендодателя пропорционально долям земельных участков, где 4360 сомов составляют 100 процентов страховых взносов, подлежащих уплате за 10 га, 40 процентов доли - за 4 га Ашымову Максату - 1744 сома, 40 процентов доли - за 4 га Ашымовой Миргуль -1744 сома, 20 процентов доли - за 2 га Ашымовой Гульзат - 872 сома, и вносит страховые взносы на аккумуляционный счет регионального органа страховщика в сумме 4360 сомов.</w:t>
      </w:r>
    </w:p>
    <w:p>
      <w:pPr>
        <w:spacing w:after="120"/>
        <w:ind w:firstLine="39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397"/>
        <w:jc w:val="both"/>
      </w:pPr>
      <w:r>
        <w:rPr>
          <w:rFonts w:ascii="Arial" w:cs="Arial" w:eastAsia="Arial" w:hAnsi="Arial"/>
          <w:sz w:val="24"/>
          <w:szCs w:val="24"/>
        </w:rPr>
        <w:t xml:space="preserve">для Ашымова Максата:</w:t>
      </w:r>
    </w:p>
    <w:p>
      <w:pPr>
        <w:spacing w:after="120"/>
        <w:ind w:firstLine="397"/>
        <w:jc w:val="both"/>
      </w:pPr>
      <w:r>
        <w:rPr>
          <w:rFonts w:ascii="Arial" w:cs="Arial" w:eastAsia="Arial" w:hAnsi="Arial"/>
          <w:sz w:val="24"/>
          <w:szCs w:val="24"/>
        </w:rPr>
        <w:t xml:space="preserve">- в Пенсионный фонд - 89,75 процента, что составляет 1565,24 сома;</w:t>
      </w:r>
    </w:p>
    <w:p>
      <w:pPr>
        <w:spacing w:after="120"/>
        <w:ind w:firstLine="397"/>
        <w:jc w:val="both"/>
      </w:pPr>
      <w:r>
        <w:rPr>
          <w:rFonts w:ascii="Arial" w:cs="Arial" w:eastAsia="Arial" w:hAnsi="Arial"/>
          <w:sz w:val="24"/>
          <w:szCs w:val="24"/>
        </w:rPr>
        <w:t xml:space="preserve">- в Фонд обязательного медицинского страхования - 10 процентов, что составляет 174,4 сома;</w:t>
      </w:r>
    </w:p>
    <w:p>
      <w:pPr>
        <w:spacing w:after="120"/>
        <w:ind w:firstLine="397"/>
        <w:jc w:val="both"/>
      </w:pPr>
      <w:r>
        <w:rPr>
          <w:rFonts w:ascii="Arial" w:cs="Arial" w:eastAsia="Arial" w:hAnsi="Arial"/>
          <w:sz w:val="24"/>
          <w:szCs w:val="24"/>
        </w:rPr>
        <w:t xml:space="preserve">- в Фонд оздоровления трудящихся - 0,25 процента, что составляет 4,36 сома.</w:t>
      </w:r>
    </w:p>
    <w:p>
      <w:pPr>
        <w:spacing w:after="120"/>
        <w:ind w:firstLine="397"/>
        <w:jc w:val="both"/>
      </w:pPr>
      <w:r>
        <w:rPr>
          <w:rFonts w:ascii="Arial" w:cs="Arial" w:eastAsia="Arial" w:hAnsi="Arial"/>
          <w:sz w:val="24"/>
          <w:szCs w:val="24"/>
        </w:rPr>
        <w:t xml:space="preserve">Для остальных членов семьи распределение сумм страховых взносов по фондам производится аналогичным образом.";</w:t>
      </w:r>
    </w:p>
    <w:p>
      <w:pPr>
        <w:spacing w:after="120"/>
        <w:ind w:firstLine="397"/>
        <w:jc w:val="both"/>
      </w:pPr>
      <w:r>
        <w:rPr>
          <w:rFonts w:ascii="Arial" w:cs="Arial" w:eastAsia="Arial" w:hAnsi="Arial"/>
          <w:sz w:val="24"/>
          <w:szCs w:val="24"/>
        </w:rPr>
        <w:t xml:space="preserve">- в пункте 34:</w:t>
      </w:r>
    </w:p>
    <w:p>
      <w:pPr>
        <w:spacing w:after="120"/>
        <w:ind w:firstLine="397"/>
        <w:jc w:val="both"/>
      </w:pPr>
      <w:r>
        <w:rPr>
          <w:rFonts w:ascii="Arial" w:cs="Arial" w:eastAsia="Arial" w:hAnsi="Arial"/>
          <w:sz w:val="24"/>
          <w:szCs w:val="24"/>
        </w:rPr>
        <w:t xml:space="preserve">в абзаце втором цифру "9" заменить цифрами "8,75";</w:t>
      </w:r>
    </w:p>
    <w:p>
      <w:pPr>
        <w:spacing w:after="120"/>
        <w:ind w:firstLine="397"/>
        <w:jc w:val="both"/>
      </w:pPr>
      <w:r>
        <w:rPr>
          <w:rFonts w:ascii="Arial" w:cs="Arial" w:eastAsia="Arial" w:hAnsi="Arial"/>
          <w:sz w:val="24"/>
          <w:szCs w:val="24"/>
        </w:rPr>
        <w:t xml:space="preserve">дополнить абзацем четвертым следующего содержания:</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 пункты 35 и 35-1 изложить в следующей редакции:</w:t>
      </w:r>
    </w:p>
    <w:p>
      <w:pPr>
        <w:spacing w:after="120"/>
        <w:ind w:firstLine="397"/>
        <w:jc w:val="both"/>
      </w:pPr>
      <w:r>
        <w:rPr>
          <w:rFonts w:ascii="Arial" w:cs="Arial" w:eastAsia="Arial" w:hAnsi="Arial"/>
          <w:sz w:val="24"/>
          <w:szCs w:val="24"/>
        </w:rPr>
        <w:t xml:space="preserve">"35. Тарифы страховых взносов для индивидуальных предпринимателей, уплачивающих налоги на основе специального налогового режима путем приобретения добровольного патента, в том числе осуществляющих деятельность на рынках путем реализации товара с контейнера, в павильонах, в киосках (за исключением индивидуальных предпринимателей, получающих доход от сдачи в аренду движимого и недвижимого имущества или осуществляющих деятельность на рынках путем реализации товара с лотков, торговых мест), устанавливаются ежемесячно в размере не менее 6 процентов, исчисленных от размера среднемесячной заработной платы, сложившейся в районах и городах республики за предыдущий календарный год.</w:t>
      </w:r>
    </w:p>
    <w:p>
      <w:pPr>
        <w:spacing w:after="120"/>
        <w:ind w:firstLine="397"/>
        <w:jc w:val="both"/>
      </w:pPr>
      <w:r>
        <w:rPr>
          <w:rFonts w:ascii="Arial" w:cs="Arial" w:eastAsia="Arial" w:hAnsi="Arial"/>
          <w:sz w:val="24"/>
          <w:szCs w:val="24"/>
        </w:rPr>
        <w:t xml:space="preserve">35-1. Тарифы страховых взносов для индивидуальных предпринимателей, осуществляющих предпринимательскую деятельность на рынках путем реализации товара с лотков, торговых мест, устанавливаются ежемесячно в размере не менее 3 процентов, исчисленных от размера среднемесячной заработной платы, сложившейся в районах и городах республики за предыдущий календарный год.";</w:t>
      </w:r>
    </w:p>
    <w:p>
      <w:pPr>
        <w:spacing w:after="120"/>
        <w:ind w:firstLine="397"/>
        <w:jc w:val="both"/>
      </w:pPr>
      <w:r>
        <w:rPr>
          <w:rFonts w:ascii="Arial" w:cs="Arial" w:eastAsia="Arial" w:hAnsi="Arial"/>
          <w:sz w:val="24"/>
          <w:szCs w:val="24"/>
        </w:rPr>
        <w:t xml:space="preserve">- в пункте 35-2:</w:t>
      </w:r>
    </w:p>
    <w:p>
      <w:pPr>
        <w:spacing w:after="120"/>
        <w:ind w:firstLine="397"/>
        <w:jc w:val="both"/>
      </w:pPr>
      <w:r>
        <w:rPr>
          <w:rFonts w:ascii="Arial" w:cs="Arial" w:eastAsia="Arial" w:hAnsi="Arial"/>
          <w:sz w:val="24"/>
          <w:szCs w:val="24"/>
        </w:rPr>
        <w:t xml:space="preserve">в абзаце втором цифру "9" заменить цифрами "8,75";</w:t>
      </w:r>
    </w:p>
    <w:p>
      <w:pPr>
        <w:spacing w:after="120"/>
        <w:ind w:firstLine="397"/>
        <w:jc w:val="both"/>
      </w:pPr>
      <w:r>
        <w:rPr>
          <w:rFonts w:ascii="Arial" w:cs="Arial" w:eastAsia="Arial" w:hAnsi="Arial"/>
          <w:sz w:val="24"/>
          <w:szCs w:val="24"/>
        </w:rPr>
        <w:t xml:space="preserve">дополнить абзацем четвертым следующего содержания:</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 пункт 35-4 дополнить цифрами ", 36, 36-1";</w:t>
      </w:r>
    </w:p>
    <w:p>
      <w:pPr>
        <w:spacing w:after="120"/>
        <w:ind w:firstLine="397"/>
        <w:jc w:val="both"/>
      </w:pPr>
      <w:r>
        <w:rPr>
          <w:rFonts w:ascii="Arial" w:cs="Arial" w:eastAsia="Arial" w:hAnsi="Arial"/>
          <w:sz w:val="24"/>
          <w:szCs w:val="24"/>
        </w:rPr>
        <w:t xml:space="preserve">- дополнить пунктом 35-5 следующего содержания:</w:t>
      </w:r>
    </w:p>
    <w:p>
      <w:pPr>
        <w:spacing w:after="120"/>
        <w:ind w:firstLine="397"/>
        <w:jc w:val="both"/>
      </w:pPr>
      <w:r>
        <w:rPr>
          <w:rFonts w:ascii="Arial" w:cs="Arial" w:eastAsia="Arial" w:hAnsi="Arial"/>
          <w:sz w:val="24"/>
          <w:szCs w:val="24"/>
        </w:rPr>
        <w:t xml:space="preserve">"35-5. Размер среднемесячной заработной платы, принимаемый для исчисления страховых взносов для отдельных категорий плательщиков страховых взносов (за исключением плательщиков, предусмотренных пунктами 2 и 2-1 </w:t>
      </w:r>
      <w:r>
        <w:rPr>
          <w:rFonts w:ascii="Arial" w:cs="Arial" w:eastAsia="Arial" w:hAnsi="Arial"/>
          <w:sz w:val="24"/>
          <w:szCs w:val="24"/>
        </w:rPr>
        <w:t xml:space="preserve">статьи 6</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 это установленный Национальным статистическим комитетом Кыргызской республики размер среднемесячной заработной платы, сложившийся в районах и городах республики за предыдущий календарный год.</w:t>
      </w:r>
    </w:p>
    <w:p>
      <w:pPr>
        <w:spacing w:after="120"/>
        <w:ind w:firstLine="397"/>
        <w:jc w:val="both"/>
      </w:pPr>
      <w:r>
        <w:rPr>
          <w:rFonts w:ascii="Arial" w:cs="Arial" w:eastAsia="Arial" w:hAnsi="Arial"/>
          <w:sz w:val="24"/>
          <w:szCs w:val="24"/>
        </w:rPr>
        <w:t xml:space="preserve">Размер среднемесячной заработной платы, принимаемый для исчисления страховых взносов для плательщиков, предусмотренных пунктами 35 и 35-1 настоящей </w:t>
      </w:r>
      <w:hyperlink w:history="1" r:id="rIdfz8ctcdn4y2znuejq8rbr">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 это представляемый уполномоченному государственному органу Национальным статистическим комитетом Кыргызской Республики размер среднемесячной заработной платы в разрезе районов и городов Кыргызской Республики, без учета данных по предприятиям и организациям, уровень среднемесячной заработной платы которых более чем на 50 процентов превышает средний уровень заработной платы по республике в целом.</w:t>
      </w:r>
    </w:p>
    <w:p>
      <w:pPr>
        <w:spacing w:after="120"/>
        <w:ind w:firstLine="397"/>
        <w:jc w:val="both"/>
      </w:pPr>
      <w:r>
        <w:rPr>
          <w:rFonts w:ascii="Arial" w:cs="Arial" w:eastAsia="Arial" w:hAnsi="Arial"/>
          <w:sz w:val="24"/>
          <w:szCs w:val="24"/>
        </w:rPr>
        <w:t xml:space="preserve">Уполномоченный государственный орган ежегодно, в срок до 1 декабря текущего года, опубликовывает в средствах массовой информации сведения о размерах среднемесячной заработной платы, сложившихся в районах и городах республики за предыдущий календарный год, на основании официальной статистической информации Национального статистического комитета Кыргызской Республики.</w:t>
      </w:r>
    </w:p>
    <w:p>
      <w:pPr>
        <w:spacing w:after="120"/>
        <w:ind w:firstLine="397"/>
        <w:jc w:val="both"/>
      </w:pPr>
      <w:r>
        <w:rPr>
          <w:rFonts w:ascii="Arial" w:cs="Arial" w:eastAsia="Arial" w:hAnsi="Arial"/>
          <w:sz w:val="24"/>
          <w:szCs w:val="24"/>
        </w:rPr>
        <w:t xml:space="preserve">Расчет тарифной ставки осуществляется ежегодно с 1 января следующего года.";</w:t>
      </w:r>
    </w:p>
    <w:p>
      <w:pPr>
        <w:spacing w:after="120"/>
        <w:ind w:firstLine="397"/>
        <w:jc w:val="both"/>
      </w:pPr>
      <w:r>
        <w:rPr>
          <w:rFonts w:ascii="Arial" w:cs="Arial" w:eastAsia="Arial" w:hAnsi="Arial"/>
          <w:sz w:val="24"/>
          <w:szCs w:val="24"/>
        </w:rPr>
        <w:t xml:space="preserve">- в пункте 36:</w:t>
      </w:r>
    </w:p>
    <w:p>
      <w:pPr>
        <w:spacing w:after="120"/>
        <w:ind w:firstLine="397"/>
        <w:jc w:val="both"/>
      </w:pPr>
      <w:r>
        <w:rPr>
          <w:rFonts w:ascii="Arial" w:cs="Arial" w:eastAsia="Arial" w:hAnsi="Arial"/>
          <w:sz w:val="24"/>
          <w:szCs w:val="24"/>
        </w:rPr>
        <w:t xml:space="preserve">в абзаце втором цифру "9" заменить цифрами "8,75";</w:t>
      </w:r>
    </w:p>
    <w:p>
      <w:pPr>
        <w:spacing w:after="120"/>
        <w:ind w:firstLine="397"/>
        <w:jc w:val="both"/>
      </w:pPr>
      <w:r>
        <w:rPr>
          <w:rFonts w:ascii="Arial" w:cs="Arial" w:eastAsia="Arial" w:hAnsi="Arial"/>
          <w:sz w:val="24"/>
          <w:szCs w:val="24"/>
        </w:rPr>
        <w:t xml:space="preserve">дополнить абзацем четвертым следующего содержания:</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 дополнить пунктом 36-1 следующего содержания:</w:t>
      </w:r>
    </w:p>
    <w:p>
      <w:pPr>
        <w:spacing w:after="120"/>
        <w:ind w:firstLine="397"/>
        <w:jc w:val="both"/>
      </w:pPr>
      <w:r>
        <w:rPr>
          <w:rFonts w:ascii="Arial" w:cs="Arial" w:eastAsia="Arial" w:hAnsi="Arial"/>
          <w:sz w:val="24"/>
          <w:szCs w:val="24"/>
        </w:rPr>
        <w:t xml:space="preserve">"36-1. Физические лица, осуществляющие свою деятельность без образования юридического лица, работающие на основании выданных лицензий, а также получающие гонорары (вознаграждение), уплачивают страховые взносы в размере не менее 10 процентов от полученного гонорара (вознаграждения).</w:t>
      </w:r>
    </w:p>
    <w:p>
      <w:pPr>
        <w:spacing w:after="120"/>
        <w:ind w:firstLine="39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397"/>
        <w:jc w:val="both"/>
      </w:pPr>
      <w:r>
        <w:rPr>
          <w:rFonts w:ascii="Arial" w:cs="Arial" w:eastAsia="Arial" w:hAnsi="Arial"/>
          <w:sz w:val="24"/>
          <w:szCs w:val="24"/>
        </w:rPr>
        <w:t xml:space="preserve">в Пенсионный фонд - 90 процентов;</w:t>
      </w:r>
    </w:p>
    <w:p>
      <w:pPr>
        <w:spacing w:after="120"/>
        <w:ind w:firstLine="397"/>
        <w:jc w:val="both"/>
      </w:pPr>
      <w:r>
        <w:rPr>
          <w:rFonts w:ascii="Arial" w:cs="Arial" w:eastAsia="Arial" w:hAnsi="Arial"/>
          <w:sz w:val="24"/>
          <w:szCs w:val="24"/>
        </w:rPr>
        <w:t xml:space="preserve">в Фонд обязательного медицинского страхования - 10 процентов.";</w:t>
      </w:r>
    </w:p>
    <w:p>
      <w:pPr>
        <w:spacing w:after="120"/>
        <w:ind w:firstLine="397"/>
        <w:jc w:val="both"/>
      </w:pPr>
      <w:r>
        <w:rPr>
          <w:rFonts w:ascii="Arial" w:cs="Arial" w:eastAsia="Arial" w:hAnsi="Arial"/>
          <w:sz w:val="24"/>
          <w:szCs w:val="24"/>
        </w:rPr>
        <w:t xml:space="preserve">- пункт 38 изложить в следующей редакции:</w:t>
      </w:r>
    </w:p>
    <w:p>
      <w:pPr>
        <w:spacing w:after="120"/>
        <w:ind w:firstLine="397"/>
        <w:jc w:val="both"/>
      </w:pPr>
      <w:r>
        <w:rPr>
          <w:rFonts w:ascii="Arial" w:cs="Arial" w:eastAsia="Arial" w:hAnsi="Arial"/>
          <w:sz w:val="24"/>
          <w:szCs w:val="24"/>
        </w:rPr>
        <w:t xml:space="preserve">"38. Индивидуальные предприниматели, использующие труд наемных работников, начисление и уплату страховых взносов в свою пользу могут осуществлять в соответствии с пунктами 34, 35 и 35-1 настоящей </w:t>
      </w:r>
      <w:hyperlink w:history="1" r:id="rIdjorsjfdx8mm07hdrt86yk">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или же начисление, уплату и распределение сумм страховых взносов по фондам за себя и за нанятых работников производить в соответствии с пунктом 6 настоящей</w:t>
      </w:r>
      <w:hyperlink w:history="1" r:id="rIdqjf03em0xxa66ifonraca">
        <w:r>
          <w:rPr>
            <w:rFonts w:ascii="Arial" w:cs="Arial" w:eastAsia="Arial" w:hAnsi="Arial"/>
            <w:color w:val="1D4ED8"/>
            <w:sz w:val="24"/>
            <w:szCs w:val="24"/>
            <w:u w:val="single"/>
          </w:rPr>
          <w:t xml:space="preserve"> Инструкции</w:t>
        </w:r>
      </w:hyperlink>
      <w:r>
        <w:rPr>
          <w:rFonts w:ascii="Arial" w:cs="Arial" w:eastAsia="Arial" w:hAnsi="Arial"/>
          <w:sz w:val="24"/>
          <w:szCs w:val="24"/>
        </w:rPr>
        <w:t xml:space="preserve">, за исключением наемных работников, занятых в текстильном и швейном производствах, путем предоставления расчетной ведомости по средствам государственного социального страхования, по форме согласно </w:t>
      </w:r>
      <w:r>
        <w:rPr>
          <w:rFonts w:ascii="Arial" w:cs="Arial" w:eastAsia="Arial" w:hAnsi="Arial"/>
          <w:sz w:val="24"/>
          <w:szCs w:val="24"/>
        </w:rPr>
        <w:t xml:space="preserve">приложению 7</w:t>
      </w:r>
      <w:r>
        <w:rPr>
          <w:rFonts w:ascii="Arial" w:cs="Arial" w:eastAsia="Arial" w:hAnsi="Arial"/>
          <w:sz w:val="24"/>
          <w:szCs w:val="24"/>
        </w:rPr>
        <w:t xml:space="preserve"> к настоящей Инструкции. Право выбора предоставляется один раз в год в начале отчетного года, в срок до 31 января, путем получения от индивидуальных предпринимателей письменного заявления.";</w:t>
      </w:r>
    </w:p>
    <w:p>
      <w:pPr>
        <w:spacing w:after="120"/>
        <w:ind w:firstLine="397"/>
        <w:jc w:val="both"/>
      </w:pPr>
      <w:r>
        <w:rPr>
          <w:rFonts w:ascii="Arial" w:cs="Arial" w:eastAsia="Arial" w:hAnsi="Arial"/>
          <w:sz w:val="24"/>
          <w:szCs w:val="24"/>
        </w:rPr>
        <w:t xml:space="preserve">- пункт 41-1 изложить в следующей редакции:</w:t>
      </w:r>
    </w:p>
    <w:p>
      <w:pPr>
        <w:spacing w:after="120"/>
        <w:ind w:firstLine="397"/>
        <w:jc w:val="both"/>
      </w:pPr>
      <w:r>
        <w:rPr>
          <w:rFonts w:ascii="Arial" w:cs="Arial" w:eastAsia="Arial" w:hAnsi="Arial"/>
          <w:sz w:val="24"/>
          <w:szCs w:val="24"/>
        </w:rPr>
        <w:t xml:space="preserve">"41-1. Страховые полисы по форме согласно </w:t>
      </w:r>
      <w:hyperlink w:history="1" r:id="rIdnooes9ouklvguy7gb34ny">
        <w:r>
          <w:rPr>
            <w:rFonts w:ascii="Arial" w:cs="Arial" w:eastAsia="Arial" w:hAnsi="Arial"/>
            <w:color w:val="1D4ED8"/>
            <w:sz w:val="24"/>
            <w:szCs w:val="24"/>
            <w:u w:val="single"/>
          </w:rPr>
          <w:t xml:space="preserve">приложению 15</w:t>
        </w:r>
      </w:hyperlink>
      <w:r>
        <w:rPr>
          <w:rFonts w:ascii="Arial" w:cs="Arial" w:eastAsia="Arial" w:hAnsi="Arial"/>
          <w:sz w:val="24"/>
          <w:szCs w:val="24"/>
        </w:rPr>
        <w:t xml:space="preserve"> к настоящей Инструкции приобретаются в региональных органах страховщика по месту осуществления предпринимательской деятельности или по месту жительства индивидуального предпринимателя, физического лица, на срок действия патента.</w:t>
      </w:r>
    </w:p>
    <w:p>
      <w:pPr>
        <w:spacing w:after="120"/>
        <w:ind w:firstLine="397"/>
        <w:jc w:val="both"/>
      </w:pPr>
      <w:r>
        <w:rPr>
          <w:rFonts w:ascii="Arial" w:cs="Arial" w:eastAsia="Arial" w:hAnsi="Arial"/>
          <w:sz w:val="24"/>
          <w:szCs w:val="24"/>
        </w:rPr>
        <w:t xml:space="preserve">Для исчисления стоимости страхового полиса, приобретаемого на срок действия патента, вычисляется сумма страхового взноса за 1 день, путем деления его месячной суммы на количество дней в месяце, равном 30 дням. Далее, однодневная сумма страхового взноса умножается на количество дней срока, на который выдан патент.</w:t>
      </w:r>
    </w:p>
    <w:p>
      <w:pPr>
        <w:spacing w:after="120"/>
        <w:ind w:firstLine="397"/>
        <w:jc w:val="both"/>
      </w:pPr>
      <w:r>
        <w:rPr>
          <w:rFonts w:ascii="Arial" w:cs="Arial" w:eastAsia="Arial" w:hAnsi="Arial"/>
          <w:sz w:val="24"/>
          <w:szCs w:val="24"/>
        </w:rPr>
        <w:t xml:space="preserve">Пример.</w:t>
      </w:r>
    </w:p>
    <w:p>
      <w:pPr>
        <w:spacing w:after="120"/>
        <w:ind w:firstLine="397"/>
        <w:jc w:val="both"/>
      </w:pPr>
      <w:r>
        <w:rPr>
          <w:rFonts w:ascii="Arial" w:cs="Arial" w:eastAsia="Arial" w:hAnsi="Arial"/>
          <w:sz w:val="24"/>
          <w:szCs w:val="24"/>
        </w:rPr>
        <w:t xml:space="preserve">Индивидуальный предприниматель Касымов Э. участвует в выставке-продаже, которая проводится в городе Бишкек, с 27-29 июня 2017 года, и приобретает добровольный патент на вид услуги "Реализация продуктов ремесленной деятельности (народно-художественного промысла) собственного изготовления" сроком на 3 дня. Ежемесячная ставка тарифа для него установлена в размере не менее 6% от размера среднемесячной заработной платы. Сумма страхового взноса, подлежащая уплате за 3 дня, будет рассчитана следующим образом.</w:t>
      </w:r>
    </w:p>
    <w:p>
      <w:pPr>
        <w:spacing w:after="120"/>
        <w:ind w:firstLine="397"/>
        <w:jc w:val="both"/>
      </w:pPr>
      <w:r>
        <w:rPr>
          <w:rFonts w:ascii="Arial" w:cs="Arial" w:eastAsia="Arial" w:hAnsi="Arial"/>
          <w:sz w:val="24"/>
          <w:szCs w:val="24"/>
        </w:rPr>
        <w:t xml:space="preserve">Среднемесячная заработная плата, без учета данных по предприятиям и организациям, уровень среднемесячной заработной платы которых более чем на 50 процентов превышает средний уровень заработной платы по республике в целом, по городу Бишкек за 2015 год - для исчисления страховых взносов в 2017 году составляет 10720 сомов.</w:t>
      </w:r>
    </w:p>
    <w:p>
      <w:pPr>
        <w:spacing w:after="120"/>
        <w:ind w:firstLine="397"/>
        <w:jc w:val="both"/>
      </w:pPr>
      <w:r>
        <w:rPr>
          <w:rFonts w:ascii="Arial" w:cs="Arial" w:eastAsia="Arial" w:hAnsi="Arial"/>
          <w:sz w:val="24"/>
          <w:szCs w:val="24"/>
        </w:rPr>
        <w:t xml:space="preserve">10720 сомов х 6% / 30 дней х 3 дня = 64,32 сома.</w:t>
      </w:r>
    </w:p>
    <w:p>
      <w:pPr>
        <w:spacing w:after="120"/>
        <w:ind w:firstLine="397"/>
        <w:jc w:val="both"/>
      </w:pPr>
      <w:r>
        <w:rPr>
          <w:rFonts w:ascii="Arial" w:cs="Arial" w:eastAsia="Arial" w:hAnsi="Arial"/>
          <w:sz w:val="24"/>
          <w:szCs w:val="24"/>
        </w:rPr>
        <w:t xml:space="preserve">Если индивидуальный предприниматель является инвалидом I или II группы, или пенсионером, он освобождается от уплаты страховых взносов в соответствии с пунктом 2 </w:t>
      </w:r>
      <w:r>
        <w:rPr>
          <w:rFonts w:ascii="Arial" w:cs="Arial" w:eastAsia="Arial" w:hAnsi="Arial"/>
          <w:sz w:val="24"/>
          <w:szCs w:val="24"/>
        </w:rPr>
        <w:t xml:space="preserve">статьи 11</w:t>
      </w:r>
      <w:hyperlink w:history="1" r:id="rIdxzq1nhgsjj0e4wqvm_ps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w:t>
      </w:r>
    </w:p>
    <w:p>
      <w:pPr>
        <w:spacing w:after="120"/>
        <w:ind w:firstLine="397"/>
        <w:jc w:val="both"/>
      </w:pPr>
      <w:r>
        <w:rPr>
          <w:rFonts w:ascii="Arial" w:cs="Arial" w:eastAsia="Arial" w:hAnsi="Arial"/>
          <w:sz w:val="24"/>
          <w:szCs w:val="24"/>
        </w:rPr>
        <w:t xml:space="preserve">- в подпункте 12 пункта 67 слова ", присвоенный страховщиком," исключить;</w:t>
      </w:r>
    </w:p>
    <w:p>
      <w:pPr>
        <w:spacing w:after="120"/>
        <w:ind w:firstLine="397"/>
        <w:jc w:val="both"/>
      </w:pPr>
      <w:r>
        <w:rPr>
          <w:rFonts w:ascii="Arial" w:cs="Arial" w:eastAsia="Arial" w:hAnsi="Arial"/>
          <w:sz w:val="24"/>
          <w:szCs w:val="24"/>
        </w:rPr>
        <w:t xml:space="preserve">- в </w:t>
      </w:r>
      <w:r>
        <w:rPr>
          <w:rFonts w:ascii="Arial" w:cs="Arial" w:eastAsia="Arial" w:hAnsi="Arial"/>
          <w:sz w:val="24"/>
          <w:szCs w:val="24"/>
        </w:rPr>
        <w:t xml:space="preserve">приложении 14</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пунктах 6 и 7 главы 7 цифру "4" заменить цифрой "0";</w:t>
      </w:r>
    </w:p>
    <w:p>
      <w:pPr>
        <w:spacing w:after="120"/>
        <w:ind w:firstLine="397"/>
        <w:jc w:val="both"/>
      </w:pPr>
      <w:r>
        <w:rPr>
          <w:rFonts w:ascii="Arial" w:cs="Arial" w:eastAsia="Arial" w:hAnsi="Arial"/>
          <w:sz w:val="24"/>
          <w:szCs w:val="24"/>
        </w:rPr>
        <w:t xml:space="preserve">главы 9 и 10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
        <w:gridCol w:w="979"/>
        <w:gridCol w:w="979"/>
        <w:gridCol w:w="979"/>
        <w:gridCol w:w="979"/>
        <w:gridCol w:w="979"/>
        <w:gridCol w:w="979"/>
        <w:gridCol w:w="979"/>
        <w:gridCol w:w="979"/>
        <w:gridCol w:w="979"/>
        <w:gridCol w:w="979"/>
      </w:tblGrid>
      <w:tr>
        <w:tc>
          <w:tcPr>
            <w:tcW w:type="dxa" w:w="3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90"/>
            <w:gridSpan w:val="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Тарифы для сельскохозяйственных кооперативов</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I и II группы</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90"/>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Тарифы для общих категорий</w:t>
            </w:r>
          </w:p>
        </w:tc>
      </w:tr>
      <w:tr>
        <w:tc>
          <w:tcPr>
            <w:tcW w:type="dxa" w:w="39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8811"/>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ИП, уплачивающие налоги на основе общего налогового режима и/или специальных налоговых режимов путем приобретения обязательного патента по упрощенной системе налогообложения на основе единого налога или на основе налогового контракта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от СМЗ</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Арендодатель</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от СМЗ</w:t>
            </w:r>
          </w:p>
        </w:tc>
      </w:tr>
      <w:tr>
        <w:tc>
          <w:tcPr>
            <w:tcW w:type="dxa" w:w="39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8811"/>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ИП, уплачивающие налоги на основе специального налогового режима путем приобретения добровольного патента (за исключением ИП, получающих доход от сдачи в аренду движимого и недвижимого имущества), а также осуществляющие деятельность на рынках путем реализации товара с контейнера, в павильонах, в киосках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89,75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 от СМЗ</w:t>
            </w:r>
          </w:p>
        </w:tc>
      </w:tr>
      <w:tr>
        <w:tc>
          <w:tcPr>
            <w:tcW w:type="dxa" w:w="39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7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8811"/>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ИП, осуществляющие предпринимательскую деятельность на рынках путем реализации товара с лотков, торговых мест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89,75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 от СМЗ</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приложение 19</w:t>
      </w:r>
      <w:r>
        <w:rPr>
          <w:rFonts w:ascii="Arial" w:cs="Arial" w:eastAsia="Arial" w:hAnsi="Arial"/>
          <w:sz w:val="24"/>
          <w:szCs w:val="24"/>
        </w:rPr>
        <w:t xml:space="preserve"> изложить в редакции согласно </w:t>
      </w:r>
      <w:hyperlink w:history="1" r:id="rIdb-u55i_vgz6hisd7alehb">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первого вице-премьер-министра, исполняющий обязанности Премьер-министра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М.Абулгазиев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Приложение 19
 </w:t>
      </w:r>
      <w:r>
        <w:rPr>
          <w:rFonts w:ascii="Arial" w:cs="Arial" w:eastAsia="Arial" w:hAnsi="Arial"/>
          <w:sz w:val="24"/>
          <w:szCs w:val="24"/>
        </w:rPr>
        <w:t xml:space="preserve">к Инструкции о порядке начисления и уплаты страховых взносов по государственному социальному страхованию</w:t>
      </w:r>
    </w:p>
    <w:p>
      <w:pPr>
        <w:spacing w:after="400" w:before="400"/>
        <w:jc w:val="center"/>
      </w:pPr>
      <w:r>
        <w:rPr>
          <w:rFonts w:ascii="Arial" w:cs="Arial" w:eastAsia="Arial" w:hAnsi="Arial"/>
          <w:b/>
          <w:bCs/>
          <w:sz w:val="24"/>
          <w:szCs w:val="24"/>
        </w:rPr>
        <w:t xml:space="preserve">АКТ СВЕРКИ
 взаиморасчетов
 за период с ___ _____________ _____ по ___ ______________ _____
 между плательщиком ________________________________________
 </w:t>
      </w:r>
      <w:r>
        <w:rPr>
          <w:rFonts w:ascii="Arial" w:cs="Arial" w:eastAsia="Arial" w:hAnsi="Arial"/>
          <w:sz w:val="24"/>
          <w:szCs w:val="24"/>
        </w:rPr>
        <w:t xml:space="preserve">                                            (наименование плательщика)</w:t>
      </w:r>
      <w:r>
        <w:rPr>
          <w:rFonts w:ascii="Arial" w:cs="Arial" w:eastAsia="Arial" w:hAnsi="Arial"/>
          <w:b/>
          <w:bCs/>
          <w:sz w:val="24"/>
          <w:szCs w:val="24"/>
        </w:rPr>
        <w:t xml:space="preserve">
 и региональным органом Социального Фонда _________________________
 _____________________________________________________________________
 </w:t>
      </w:r>
      <w:r>
        <w:rPr>
          <w:rFonts w:ascii="Arial" w:cs="Arial" w:eastAsia="Arial" w:hAnsi="Arial"/>
          <w:sz w:val="24"/>
          <w:szCs w:val="24"/>
        </w:rPr>
        <w:t xml:space="preserve">(наименование)</w:t>
      </w:r>
    </w:p>
    <w:p>
      <w:pPr>
        <w:spacing w:after="120"/>
        <w:ind w:firstLine="567"/>
        <w:jc w:val="right"/>
      </w:pPr>
      <w:r>
        <w:rPr>
          <w:rFonts w:ascii="Arial" w:cs="Arial" w:eastAsia="Arial" w:hAnsi="Arial"/>
          <w:sz w:val="24"/>
          <w:szCs w:val="24"/>
        </w:rPr>
        <w:t xml:space="preserve">"___" _________________ 20__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
        <w:gridCol w:w="6514"/>
        <w:gridCol w:w="1069"/>
        <w:gridCol w:w="1069"/>
        <w:gridCol w:w="1069"/>
      </w:tblGrid>
      <w:tr>
        <w:tc>
          <w:tcPr>
            <w:tcW w:type="dxa" w:w="4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плательщика</w:t>
            </w:r>
          </w:p>
        </w:tc>
        <w:tc>
          <w:tcPr>
            <w:tcW w:type="dxa" w:w="3207"/>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ОКПО плательщика</w:t>
            </w:r>
          </w:p>
        </w:tc>
        <w:tc>
          <w:tcPr>
            <w:tcW w:type="dxa" w:w="320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плательщика</w:t>
            </w:r>
          </w:p>
        </w:tc>
        <w:tc>
          <w:tcPr>
            <w:tcW w:type="dxa" w:w="320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Обязательства</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Плательщик</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Соцфонд</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Разница</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на начало периода, всего (+) долг; (-) переплата</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НПФ</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кроме НПФ</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санкции</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Начислено страховых взносов за период, всего</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(кроме НПФ)</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НПФ</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санкции</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Доначислено/снято (-) страховых взносов за период, всего</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(кроме НПФ)</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НПФ</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санкции</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Уплачено страховых взносов за период, всего</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(кроме НПФ)</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НПФ</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санкции</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составляет (+) долг; (-) переплата</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(кроме НПФ)
 (8.1 = 4.1 + 5.1 + 6.1 - 7.1)</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НПФ
 (8.2 = 4.2 + 5.2 + 6.2 - 7.2)</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санкции
 (8.3 = 4.3 + 5.3 + 6.3 - 7.3)</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предприятия (организации):</w:t>
      </w:r>
      <w:r>
        <w:rPr>
          <w:rFonts w:ascii="Arial" w:cs="Arial" w:eastAsia="Arial" w:hAnsi="Arial"/>
          <w:sz w:val="24"/>
          <w:szCs w:val="24"/>
        </w:rPr>
        <w:t xml:space="preserve">	</w:t>
      </w:r>
      <w:r>
        <w:rPr>
          <w:rFonts w:ascii="Arial" w:cs="Arial" w:eastAsia="Arial" w:hAnsi="Arial"/>
          <w:b/>
          <w:bCs/>
          <w:sz w:val="24"/>
          <w:szCs w:val="24"/>
        </w:rPr>
        <w:t xml:space="preserve">Начальник регионального органа Социального фонда:</w:t>
      </w:r>
    </w:p>
    <w:p>
      <w:pPr>
        <w:tabs>
          <w:tab w:val="right" w:pos="10178"/>
        </w:tabs>
        <w:spacing w:after="120"/>
      </w:pPr>
      <w:r>
        <w:rPr>
          <w:rFonts w:ascii="Arial" w:cs="Arial" w:eastAsia="Arial" w:hAnsi="Arial"/>
          <w:b/>
          <w:bCs/>
          <w:sz w:val="24"/>
          <w:szCs w:val="24"/>
        </w:rPr>
        <w:t xml:space="preserve">ФИО __________________________</w:t>
      </w:r>
      <w:r>
        <w:rPr>
          <w:rFonts w:ascii="Arial" w:cs="Arial" w:eastAsia="Arial" w:hAnsi="Arial"/>
          <w:sz w:val="24"/>
          <w:szCs w:val="24"/>
        </w:rPr>
        <w:t xml:space="preserve">	</w:t>
      </w:r>
      <w:r>
        <w:rPr>
          <w:rFonts w:ascii="Arial" w:cs="Arial" w:eastAsia="Arial" w:hAnsi="Arial"/>
          <w:b/>
          <w:bCs/>
          <w:sz w:val="24"/>
          <w:szCs w:val="24"/>
        </w:rPr>
        <w:t xml:space="preserve">ФИО __________________________</w:t>
      </w:r>
    </w:p>
    <w:p>
      <w:pPr>
        <w:tabs>
          <w:tab w:val="right" w:pos="10178"/>
        </w:tabs>
        <w:spacing w:after="120"/>
      </w:pPr>
      <w:r>
        <w:rPr>
          <w:rFonts w:ascii="Arial" w:cs="Arial" w:eastAsia="Arial" w:hAnsi="Arial"/>
          <w:b/>
          <w:bCs/>
          <w:sz w:val="24"/>
          <w:szCs w:val="24"/>
        </w:rPr>
        <w:t xml:space="preserve">Подпись: ______________________</w:t>
      </w:r>
      <w:r>
        <w:rPr>
          <w:rFonts w:ascii="Arial" w:cs="Arial" w:eastAsia="Arial" w:hAnsi="Arial"/>
          <w:sz w:val="24"/>
          <w:szCs w:val="24"/>
        </w:rPr>
        <w:t xml:space="preserve">	</w:t>
      </w:r>
      <w:r>
        <w:rPr>
          <w:rFonts w:ascii="Arial" w:cs="Arial" w:eastAsia="Arial" w:hAnsi="Arial"/>
          <w:b/>
          <w:bCs/>
          <w:sz w:val="24"/>
          <w:szCs w:val="24"/>
        </w:rPr>
        <w:t xml:space="preserve">Подпись: ______________________</w:t>
      </w:r>
    </w:p>
    <w:p>
      <w:pPr>
        <w:tabs>
          <w:tab w:val="right" w:pos="10178"/>
        </w:tabs>
        <w:spacing w:after="120"/>
      </w:pPr>
      <w:r>
        <w:rPr>
          <w:rFonts w:ascii="Arial" w:cs="Arial" w:eastAsia="Arial" w:hAnsi="Arial"/>
          <w:b/>
          <w:bCs/>
          <w:sz w:val="24"/>
          <w:szCs w:val="24"/>
        </w:rPr>
        <w:t xml:space="preserve">М.П.</w:t>
      </w:r>
      <w:r>
        <w:rPr>
          <w:rFonts w:ascii="Arial" w:cs="Arial" w:eastAsia="Arial" w:hAnsi="Arial"/>
          <w:sz w:val="24"/>
          <w:szCs w:val="24"/>
        </w:rPr>
        <w:t xml:space="preserve">	</w:t>
      </w:r>
      <w:r>
        <w:rPr>
          <w:rFonts w:ascii="Arial" w:cs="Arial" w:eastAsia="Arial" w:hAnsi="Arial"/>
          <w:b/>
          <w:bCs/>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Бухгалтер предприятия (организации):</w:t>
      </w:r>
      <w:r>
        <w:rPr>
          <w:rFonts w:ascii="Arial" w:cs="Arial" w:eastAsia="Arial" w:hAnsi="Arial"/>
          <w:sz w:val="24"/>
          <w:szCs w:val="24"/>
        </w:rPr>
        <w:t xml:space="preserve">	</w:t>
      </w:r>
      <w:r>
        <w:rPr>
          <w:rFonts w:ascii="Arial" w:cs="Arial" w:eastAsia="Arial" w:hAnsi="Arial"/>
          <w:b/>
          <w:bCs/>
          <w:sz w:val="24"/>
          <w:szCs w:val="24"/>
        </w:rPr>
        <w:t xml:space="preserve">Сотрудник регионального органа Социального фонда:</w:t>
      </w:r>
    </w:p>
    <w:p>
      <w:pPr>
        <w:tabs>
          <w:tab w:val="right" w:pos="10178"/>
        </w:tabs>
        <w:spacing w:after="120"/>
      </w:pPr>
      <w:r>
        <w:rPr>
          <w:rFonts w:ascii="Arial" w:cs="Arial" w:eastAsia="Arial" w:hAnsi="Arial"/>
          <w:b/>
          <w:bCs/>
          <w:sz w:val="24"/>
          <w:szCs w:val="24"/>
        </w:rPr>
        <w:t xml:space="preserve">ФИО __________________________</w:t>
      </w:r>
      <w:r>
        <w:rPr>
          <w:rFonts w:ascii="Arial" w:cs="Arial" w:eastAsia="Arial" w:hAnsi="Arial"/>
          <w:sz w:val="24"/>
          <w:szCs w:val="24"/>
        </w:rPr>
        <w:t xml:space="preserve">	</w:t>
      </w:r>
      <w:r>
        <w:rPr>
          <w:rFonts w:ascii="Arial" w:cs="Arial" w:eastAsia="Arial" w:hAnsi="Arial"/>
          <w:b/>
          <w:bCs/>
          <w:sz w:val="24"/>
          <w:szCs w:val="24"/>
        </w:rPr>
        <w:t xml:space="preserve">ФИО __________________________</w:t>
      </w:r>
    </w:p>
    <w:p>
      <w:pPr>
        <w:tabs>
          <w:tab w:val="right" w:pos="10178"/>
        </w:tabs>
        <w:spacing w:after="120"/>
      </w:pPr>
      <w:r>
        <w:rPr>
          <w:rFonts w:ascii="Arial" w:cs="Arial" w:eastAsia="Arial" w:hAnsi="Arial"/>
          <w:b/>
          <w:bCs/>
          <w:sz w:val="24"/>
          <w:szCs w:val="24"/>
        </w:rPr>
        <w:t xml:space="preserve">Подпись: ______________________</w:t>
      </w:r>
      <w:r>
        <w:rPr>
          <w:rFonts w:ascii="Arial" w:cs="Arial" w:eastAsia="Arial" w:hAnsi="Arial"/>
          <w:sz w:val="24"/>
          <w:szCs w:val="24"/>
        </w:rPr>
        <w:t xml:space="preserve">	</w:t>
      </w:r>
      <w:r>
        <w:rPr>
          <w:rFonts w:ascii="Arial" w:cs="Arial" w:eastAsia="Arial" w:hAnsi="Arial"/>
          <w:b/>
          <w:bCs/>
          <w:sz w:val="24"/>
          <w:szCs w:val="24"/>
        </w:rPr>
        <w:t xml:space="preserve">Подпись: ______________________</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rddoahfmf220retoccwz" Type="http://schemas.openxmlformats.org/officeDocument/2006/relationships/hyperlink" Target="http://kodeks.duckdns.org/document/157782" TargetMode="External"/><Relationship Id="rIdf3qmh8di58wr5po7py4du" Type="http://schemas.openxmlformats.org/officeDocument/2006/relationships/hyperlink" Target="http://kodeks.duckdns.org/document/20" TargetMode="External"/><Relationship Id="rId8v1vtsfgkjsqe1oebsdrj" Type="http://schemas.openxmlformats.org/officeDocument/2006/relationships/hyperlink" Target="http://kodeks.duckdns.org/document/203685" TargetMode="External"/><Relationship Id="rId_rlazhy1comtifm2sytun" Type="http://schemas.openxmlformats.org/officeDocument/2006/relationships/hyperlink" Target="http://kodeks.duckdns.org/document/94391" TargetMode="External"/><Relationship Id="rIdolvbxaetbabuf0wnyjagh" Type="http://schemas.openxmlformats.org/officeDocument/2006/relationships/hyperlink" Target="http://kodeks.duckdns.org/document/94391" TargetMode="External"/><Relationship Id="rIddi55dbmy_ejcs6csq3h2p" Type="http://schemas.openxmlformats.org/officeDocument/2006/relationships/hyperlink" Target="http://kodeks.duckdns.org/document/94391" TargetMode="External"/><Relationship Id="rIdzyz_rvdshnzn17hyend2y" Type="http://schemas.openxmlformats.org/officeDocument/2006/relationships/hyperlink" Target="http://kodeks.duckdns.org/document/94391" TargetMode="External"/><Relationship Id="rIdmxookqzr0g6gqxg_4lcwo" Type="http://schemas.openxmlformats.org/officeDocument/2006/relationships/hyperlink" Target="http://kodeks.duckdns.org/document/20" TargetMode="External"/><Relationship Id="rIdq9cftlzlqqegcd-xk3r4e" Type="http://schemas.openxmlformats.org/officeDocument/2006/relationships/hyperlink" Target="http://kodeks.duckdns.org/document/20" TargetMode="External"/><Relationship Id="rIdfz8ctcdn4y2znuejq8rbr" Type="http://schemas.openxmlformats.org/officeDocument/2006/relationships/hyperlink" Target="http://kodeks.duckdns.org/document/94391" TargetMode="External"/><Relationship Id="rIdjorsjfdx8mm07hdrt86yk" Type="http://schemas.openxmlformats.org/officeDocument/2006/relationships/hyperlink" Target="http://kodeks.duckdns.org/document/94391" TargetMode="External"/><Relationship Id="rIdqjf03em0xxa66ifonraca" Type="http://schemas.openxmlformats.org/officeDocument/2006/relationships/hyperlink" Target="http://kodeks.duckdns.org/document/94391" TargetMode="External"/><Relationship Id="rIdnooes9ouklvguy7gb34ny" Type="http://schemas.openxmlformats.org/officeDocument/2006/relationships/hyperlink" Target="http://kodeks.duckdns.org/document/94391" TargetMode="External"/><Relationship Id="rIdxzq1nhgsjj0e4wqvm_psm" Type="http://schemas.openxmlformats.org/officeDocument/2006/relationships/hyperlink" Target="http://kodeks.duckdns.org/document/20" TargetMode="External"/><Relationship Id="rIdb-u55i_vgz6hisd7alehb" Type="http://schemas.openxmlformats.org/officeDocument/2006/relationships/hyperlink" Target="http://kodeks.duckdns.org/document/98931#p1"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2026-09-23T04:39:19.323Z</dcterms:created>
  <dcterms:modified xsi:type="dcterms:W3CDTF">2026-09-23T04:39:19.323Z</dcterms:modified>
</cp:coreProperties>
</file>

<file path=docProps/custom.xml><?xml version="1.0" encoding="utf-8"?>
<Properties xmlns="http://schemas.openxmlformats.org/officeDocument/2006/custom-properties" xmlns:vt="http://schemas.openxmlformats.org/officeDocument/2006/docPropsVTypes"/>
</file>