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d2-bbyiwmysh3xkyigr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внутренней оценке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оценки эффективности деятельности структурных подразделений государственных органов исполнительной власти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mwzvfn7xfinxxolnu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yq9pzph6yvqje3p4a1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внутренней оценки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проводить обучающие семинары для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 по практическому применению системы внутренней оценки деятельности их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iilqtgbxgqeppdjzm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внутренней оценке деятельности структурных подразделений государственных органов исполнительной власти Кыргызской Республики" от 30 января 2015 года №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внутренней оценки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внутренней оценки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 (далее - органы).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Оценке подлежат структурные подразделения центрального аппарата, подведомственных и территориальных подразделений органов, курируемые одним из их руководителей, и деятельность которых непосредственно направлена на достижение внешних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не распространяется на оценку деятельности государственных органов, ведающих вопросами обороны 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Принципы проведения оценки деятельности структурных подразделений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и использование документированных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прозрачность, открытость процедур и доступность данных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проведение оценки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структурных подразделений за достижение высоких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проведения оценки деятельности структурных подразделений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деятельности на основе ежегодного плана органа и плана действий/обязательств его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степени их вклада в достижение целей и задач органа и плана действий/обязательств его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сравнение результативности деятельности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кадрового потенциала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профессиональной активности и инициативы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исполнительской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совершенствованию деятельности органа, в том числе его организационной 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оценки деятельности структурных подразделений организует статс-секретарь/руководитель аппарата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Результаты оценки учитываются при принятии следующих управленческих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корректировка планов работы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рейтинга структурных подразделений по результативности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и нематериальное поощрение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кадрового потенциала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структурных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деятельности структурных подразделений проводится на основе перечня показателей оценки, индикаторов и их веса в баллах согласно таблице 1.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015"/>
        <w:gridCol w:w="5514"/>
        <w:gridCol w:w="128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5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оценки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индикатора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деятельности подразделения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работы структурного подразделения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деятельности служащих подразделения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деятельности служащих подразделения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кадрового потенциала подразделения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профессионального уровня служащих подразделения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и инициативность подразделения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Инициативы по повышению эффективности работы подразделения, органа или решению проблем сферы их деятельности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исполнение документов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</w:t>
            </w:r>
          </w:p>
        </w:tc>
        <w:tc>
          <w:tcPr>
            <w:tcW w:type="dxa" w:w="5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дисциплинарных взысканий у служащих подразделения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структурных подразделений проводится ежеквартально и по полугодиям.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Ежеквартальные оценки проводятся руководителями органа, курирующими структурные подразделения (в порядке мониторинга и оценки текущей деятельности структурных подразделений).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Полугодовые оценки проводятся комиссией по оценке, создаваемой руководителем государственного органа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деятельности государственных гражданских служащих и муниципальных служащих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(далее - Положение об оценке деятельности государственных гражданских служащих и муниципальных служащих).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Полугодовые оценки проводятся с учетом результатов квартальных оценок. Оценка за второе полугодие направлена на принятие итоговой годовой оценки в соответствии с достигнутыми результатами.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оценки деятельности структурных подразделения соответствующие подразделения органа представляют курирующим руководителям и комиссии по оценке необходимые сведения.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составлении плана работы структурного подразделения руководитель органа, курирующий структурное подразделение, совместно с его непосредственным руководителем, определяют плановые значения индикаторов оценки структурного подразделения на каждый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и значения индикаторов оценки структурного подразделения определяются с учетом задач и мер, закрепленных за органом в следующих документах: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национальных, государственных стратегиях и программах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плане действий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плане законопроектных работ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плане действий/обязательств руководителя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плане мероприятий по исполнению стратегии развития органа и других документах, имеющих отношение к деятельности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выполнения плана работы структурного подразделения за отчетный квартал, руководитель структурного подразделения в срок до 15 числа месяца, следующего за отчетным кварталом, готовит и представляет курирующему руководителю органа отчет о достигнутых значениях индикаторов оценки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определении планируемых и фактически достигнутых числовых значений индикаторов оценки, а также при подготовке отчета о достигнутых значениях индикаторов оценки (графы 3 и 4) следует руководствоваться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"Результативность деятельности подразделения" используются данные из "Отчета по выполнению плана работы структурного подразделения"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Положению об оценке деятельности государственных гражданских служащих и муниципальных служащих).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это, в графе 3 указывается максимально возможное значение суммы баллов за выполнение плана работы структурного подразделения, а в графе 4 - фактически сложившееся значение суммы баллов ("Общее количество баллов" в форме Отчета </w:t>
      </w:r>
      <w:r>
        <w:rPr>
          <w:rFonts w:ascii="Arial" w:cs="Arial" w:eastAsia="Arial" w:hAnsi="Arial"/>
          <w:sz w:val="24"/>
          <w:szCs w:val="24"/>
        </w:rPr>
        <w:t xml:space="preserve">приложения 6</w:t>
      </w:r>
      <w:r>
        <w:rPr>
          <w:rFonts w:ascii="Arial" w:cs="Arial" w:eastAsia="Arial" w:hAnsi="Arial"/>
          <w:sz w:val="24"/>
          <w:szCs w:val="24"/>
        </w:rPr>
        <w:t xml:space="preserve"> к Положению об оценке деятельности государственных гражданских служащих и муниципальных служащих);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"Эффективность работы служащих подразделения" используются данные "Отчета по выполнению квартального плана работы служащего"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Положению об оценке деятельности государственных гражданских служащих и муниципальных служащих).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3 указывается максимально возможное значение суммы баллов, которое может получить служащий, а в графе 4 - среднеарифметическое значение фактически сложившихся баллов оценки служащих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"Повышение кадрового потенциала подразделения" в графах 3 и 4 соответственно указываются запланированное и фактическое число служащих, повысивших свою профессиональную квалификацию, включая все формы обучения (переподготовка, повышение квалификации, тренинги, стажировки и другие), подтвержденные соответствующим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"Активность и инициативность подразделения" в графах 3 и 4 соответственно указываются запланированное и фактическое число инициатив служащих структурного подразделения, принятых к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"Исполнительская дисциплина подразделения" в графах 3 и 4 соответственно указываются 100% и доля документов, исполненных в срок (в 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показателя "Трудовая дисциплина служащих подразделения" в графах 3 и 4 соответственно указываются 100% и доля сотрудников, не имеющих дисциплинарных взысканий (в 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органа, курирующий структурное подразделение, в срок до 20 числа месяца, следующего за отчетным кварталом, рассматривает представленные материалы (в порядке мониторинга и оценки деятельности структурных подразделений).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оценки за полугодие руководители органа, курирующие структурные подразделения, в срок до 30 числа месяца, следующего за отчетным полугодием, готовят и представляют в комиссию по оценке соответствующие сведения о квартальных оценках деятельности структурных подразделений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по оценке рассматривает представленные материалы и в срок до 15 числа второго месяца, следующего за отчетным полугодием, подводит итоги оценки структурных подразделений и составляет их рейтинг.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по оценке оформляется протоколом и доводится для сведения непосредственных руководителей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основании решения комиссии по оценке руководитель органа в течение 3-х дней издает приказ об итогах оценки деятельности структурных подразделений за полугодие.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года комиссия по оценке выводит среднюю оценку деятельности каждого структурного подразделения за год и вносит руководителю органа предложение о поощрении структурного подразделения с наивысшими результатами.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органа, курирующие структурные подразделения, анализируют итоги квартальных и полугодовых оценок, и при необходимости, принимают решения по улучшению деятельности структурных подразделений, вносят коррективы в планы работ структурных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расчета показателей оценки и квалификация ее результатов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показателей оценки проводится с использованием таблицы 2.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5"/>
        <w:gridCol w:w="1423"/>
        <w:gridCol w:w="1256"/>
        <w:gridCol w:w="1396"/>
        <w:gridCol w:w="1529"/>
        <w:gridCol w:w="1525"/>
        <w:gridCol w:w="1635"/>
      </w:tblGrid>
      <w:tr>
        <w:tc>
          <w:tcPr>
            <w:tcW w:type="dxa" w:w="1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индикатора в баллах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индикатора, %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достижения показателя в баллах</w:t>
            </w:r>
          </w:p>
        </w:tc>
      </w:tr>
      <w:tr>
        <w:tc>
          <w:tcPr>
            <w:tcW w:type="dxa" w:w="1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НП1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ВИ1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ОДБ1</w:t>
            </w:r>
          </w:p>
        </w:tc>
      </w:tr>
      <w:tr>
        <w:tc>
          <w:tcPr>
            <w:tcW w:type="dxa" w:w="1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НП2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НИ2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ВИ2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ОДБ2</w:t>
            </w:r>
          </w:p>
        </w:tc>
      </w:tr>
      <w:tr>
        <w:tc>
          <w:tcPr>
            <w:tcW w:type="dxa" w:w="1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</w:tr>
      <w:tr>
        <w:tc>
          <w:tcPr>
            <w:tcW w:type="dxa" w:w="1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НП6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НИ6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ВИ6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ОДБ6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Степень достижения индикаторов (СДИ) рассчитывается делением фактического значения индикатора оценки (ФЗИ) на его плановое значение (ПЗИ):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= ФЗИ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/ ПЗИ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номер индикатора.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значение СДИ получилось больше единицы, то в дальнейших расчетах оно принимается за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Оценка достижения показателя (ОДП) в баллах рассчитывается путем умножения соответствующих ему значений СДИ на вес индикатора (ВИ):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ОДБ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(СДИ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х ВИ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номер показателя/индикатора.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Общая оценка подразделений (ООП) рассчитывается как сумма оценок достижения всех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ООП = ОДБ1 + ОДБ2 + *** + ОДБ6.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 учетом набранных баллов вводится следующая квалификация оценок: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5"/>
        <w:gridCol w:w="6923"/>
      </w:tblGrid>
      <w:tr>
        <w:tc>
          <w:tcPr>
            <w:tcW w:type="dxa" w:w="32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  <w:tc>
          <w:tcPr>
            <w:tcW w:type="dxa" w:w="6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общей оценки подразделения</w:t>
            </w:r>
          </w:p>
        </w:tc>
      </w:tr>
      <w:tr>
        <w:tc>
          <w:tcPr>
            <w:tcW w:type="dxa" w:w="3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81-100 баллов</w:t>
            </w:r>
          </w:p>
        </w:tc>
      </w:tr>
      <w:tr>
        <w:tc>
          <w:tcPr>
            <w:tcW w:type="dxa" w:w="3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71-80 баллов</w:t>
            </w:r>
          </w:p>
        </w:tc>
      </w:tr>
      <w:tr>
        <w:tc>
          <w:tcPr>
            <w:tcW w:type="dxa" w:w="3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56-70 баллов</w:t>
            </w:r>
          </w:p>
        </w:tc>
      </w:tr>
      <w:tr>
        <w:tc>
          <w:tcPr>
            <w:tcW w:type="dxa" w:w="3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  <w:tc>
          <w:tcPr>
            <w:tcW w:type="dxa" w:w="6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 баллов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4 приведен пример расчета показателей оценки деятельности структурного подразделения.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698"/>
        <w:gridCol w:w="2042"/>
        <w:gridCol w:w="1160"/>
        <w:gridCol w:w="1179"/>
        <w:gridCol w:w="1291"/>
        <w:gridCol w:w="1211"/>
        <w:gridCol w:w="123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индикатора в баллах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достижения показателя в баллах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деятельности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работы структурного подразделения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деятельности служащих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деятельности служащих подразделения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кадрового потенциала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профессионального уровня служащих подразделения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и инициативность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Инициативы по повышению эффективности работы подразделения, органа или решению проблем сферы их деятельности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в срок зарегистрированных документов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 служащих подразделения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дисциплинарных взысканий служащих подразделения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1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проведения внутренней оценки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достигнутых значениях индикаторов оценки деятельности структурного подразделения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(Наименование структурного подразделения)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Номер квартала ___________ 201__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307"/>
        <w:gridCol w:w="4031"/>
        <w:gridCol w:w="1708"/>
        <w:gridCol w:w="1767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 оценки</w:t>
            </w:r>
          </w:p>
        </w:tc>
        <w:tc>
          <w:tcPr>
            <w:tcW w:type="dxa" w:w="4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оценки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Плановые значения индикаторов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значения индикаторов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Результативность деятельности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работы структурного подразделения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работы служащих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деятельности служащих подразделения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кадрового потенциала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профессионального уровня служащих подразделения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и инициативность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Инициативы по повышению эффективности работы подразделения, органа или решение проблем сферы их деятельности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в срок зарегистрированных документов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дисциплина служащих подразделения</w:t>
            </w:r>
          </w:p>
        </w:tc>
        <w:tc>
          <w:tcPr>
            <w:tcW w:type="dxa" w:w="4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дисциплинарных взысканий служащих подразделения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должность
 непосредственного руководителя
 структурного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внутренней оценки деятельности структурных подразделений государственных органов исполнительной власти Кыргызской Республики, мэрий городов Бишкек, Ош и аппаратов полномочных представителей Правительства Кыргызской Республики в областях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квартальных оценках деятельности структурных подразделений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
 (наименование органа)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Номер квартала</w:t>
      </w:r>
      <w:r>
        <w:rPr>
          <w:rFonts w:ascii="Arial" w:cs="Arial" w:eastAsia="Arial" w:hAnsi="Arial"/>
          <w:sz w:val="24"/>
          <w:szCs w:val="24"/>
        </w:rPr>
        <w:t xml:space="preserve"> _______</w:t>
      </w:r>
      <w:r>
        <w:rPr>
          <w:rFonts w:ascii="Arial" w:cs="Arial" w:eastAsia="Arial" w:hAnsi="Arial"/>
          <w:sz w:val="24"/>
          <w:szCs w:val="24"/>
        </w:rPr>
        <w:t xml:space="preserve">___ 201__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5604"/>
        <w:gridCol w:w="4037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</w:t>
            </w:r>
          </w:p>
        </w:tc>
        <w:tc>
          <w:tcPr>
            <w:tcW w:type="dxa" w:w="4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Квартальная оценка (в баллах)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должность руководителя
 органа, курирующего
 структурные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7zlgtgydzvz4-5uz5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dalil.kg/document/98936</w:t>
      </w:r>
    </w:hyperlink>
  </w:p>
  <w:p>
    <w:pPr>
      <w:spacing w:after="0" w:before="40"/>
      <w:jc w:val="center"/>
    </w:pPr>
    <w:hyperlink w:history="1" r:id="rId6svewkszzwl1ibh124i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2-bbyiwmysh3xkyigrr" Type="http://schemas.openxmlformats.org/officeDocument/2006/relationships/hyperlink" Target="https://dalil.kg/document/158975" TargetMode="External"/><Relationship Id="rIdmmwzvfn7xfinxxolnuiak" Type="http://schemas.openxmlformats.org/officeDocument/2006/relationships/hyperlink" Target="https://dalil.kg/document/203685" TargetMode="External"/><Relationship Id="rIdoyq9pzph6yvqje3p4a1xv" Type="http://schemas.openxmlformats.org/officeDocument/2006/relationships/hyperlink" Target="https://dalil.kg/document/98936#p1" TargetMode="External"/><Relationship Id="rIdfiilqtgbxgqeppdjzmplc" Type="http://schemas.openxmlformats.org/officeDocument/2006/relationships/hyperlink" Target="https://dalil.kg/document/97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7zlgtgydzvz4-5uz51q" Type="http://schemas.openxmlformats.org/officeDocument/2006/relationships/hyperlink" Target="https://dalil.kg/document/98936" TargetMode="External"/><Relationship Id="rId6svewkszzwl1ibh124i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2026-09-23T21:41:11.886Z</dcterms:created>
  <dcterms:modified xsi:type="dcterms:W3CDTF">2026-09-23T21:41:11.886Z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