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сентября 2017 года № 552</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Положения о единой информационно-управляющей системе в чрезвычайных и кризисных ситуациях в Кыргызской Республике" от 3 января 2011 года № 1</w:t>
      </w:r>
    </w:p>
    <w:p>
      <w:pPr>
        <w:spacing w:after="120"/>
        <w:jc w:val="both"/>
      </w:pPr>
      <w:r>
        <w:rPr>
          <w:rFonts w:ascii="Arial" w:cs="Arial" w:eastAsia="Arial" w:hAnsi="Arial"/>
          <w:sz w:val="24"/>
          <w:szCs w:val="24"/>
        </w:rPr>
        <w:t xml:space="preserve">В целях приведения решений Правительства Кыргызской Республики в соответствие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гражданской защите", руководствуясь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mukvrzniiuw5_oqqbeu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k8uejdu0plus13hhumal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flubmwkwyf2fgnf6yufz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единой информационно-управляющей системе в чрезвычайных и кризисных ситуациях в Кыргызской Республике" от 3 января 2011 года № 1 следующие изменения:</w:t>
      </w:r>
    </w:p>
    <w:p>
      <w:pPr>
        <w:spacing w:after="120"/>
        <w:jc w:val="both"/>
      </w:pPr>
      <w:r>
        <w:rPr>
          <w:rFonts w:ascii="Arial" w:cs="Arial" w:eastAsia="Arial" w:hAnsi="Arial"/>
          <w:sz w:val="24"/>
          <w:szCs w:val="24"/>
        </w:rPr>
        <w:t xml:space="preserve">в </w:t>
      </w:r>
      <w:hyperlink w:history="1" r:id="rId6bcetnjioem4daemr1gzt">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единой информационно-управляющей системе в чрезвычайных и кризисных ситуациях в Кыргызской Республике, утвержденном вышеуказанным </w:t>
      </w:r>
      <w:hyperlink w:history="1" r:id="rIdjfgqy_k7zlo8nbio_hzn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пункте 5:</w:t>
      </w:r>
    </w:p>
    <w:p>
      <w:pPr>
        <w:spacing w:after="120"/>
        <w:jc w:val="both"/>
      </w:pPr>
      <w:r>
        <w:rPr>
          <w:rFonts w:ascii="Arial" w:cs="Arial" w:eastAsia="Arial" w:hAnsi="Arial"/>
          <w:sz w:val="24"/>
          <w:szCs w:val="24"/>
        </w:rPr>
        <w:t xml:space="preserve">- абзацы первый и второй изложить в следующей редакции:</w:t>
      </w:r>
    </w:p>
    <w:p>
      <w:pPr>
        <w:spacing w:after="120"/>
        <w:jc w:val="both"/>
      </w:pPr>
      <w:r>
        <w:rPr>
          <w:rFonts w:ascii="Arial" w:cs="Arial" w:eastAsia="Arial" w:hAnsi="Arial"/>
          <w:sz w:val="24"/>
          <w:szCs w:val="24"/>
        </w:rPr>
        <w:t xml:space="preserve">"5. Общее руководство и координация деятельности единой информационно-управляющей системы осуществляется Премьер-министром - начальником Гражданской защиты Кыргызской Республики посредством органов повседневного управления и организуется по территориально-производственному принципу, с привлечением республиканских органов исполнительной власти, местных государственных администраций, органов местного самоуправления и организаций, на территории которых возникла чрезвычайная ситуация.";</w:t>
      </w:r>
    </w:p>
    <w:p>
      <w:pPr>
        <w:spacing w:after="120"/>
        <w:jc w:val="both"/>
      </w:pPr>
      <w:r>
        <w:rPr>
          <w:rFonts w:ascii="Arial" w:cs="Arial" w:eastAsia="Arial" w:hAnsi="Arial"/>
          <w:sz w:val="24"/>
          <w:szCs w:val="24"/>
        </w:rPr>
        <w:t xml:space="preserve">- в абзаце третьем слова "заместителя председателя Межведомственной комиссии по Гражданской защите Кыргызской Республики" заменить словами "Первого заместителя начальника Гражданской защиты Кыргызской Республики";</w:t>
      </w:r>
    </w:p>
    <w:p>
      <w:pPr>
        <w:spacing w:after="120"/>
        <w:jc w:val="both"/>
      </w:pPr>
      <w:r>
        <w:rPr>
          <w:rFonts w:ascii="Arial" w:cs="Arial" w:eastAsia="Arial" w:hAnsi="Arial"/>
          <w:sz w:val="24"/>
          <w:szCs w:val="24"/>
        </w:rPr>
        <w:t xml:space="preserve">- подпункт 2 пункта 8 дополнить абзацами седьмым-девятым следующего содержания:</w:t>
      </w:r>
    </w:p>
    <w:p>
      <w:pPr>
        <w:spacing w:after="120"/>
        <w:jc w:val="both"/>
      </w:pPr>
      <w:r>
        <w:rPr>
          <w:rFonts w:ascii="Arial" w:cs="Arial" w:eastAsia="Arial" w:hAnsi="Arial"/>
          <w:sz w:val="24"/>
          <w:szCs w:val="24"/>
        </w:rPr>
        <w:t xml:space="preserve">"- приема-передачи сигналов управления, сигналов на изменение режимов функционирования территориальной подсистемы ГСГЗ;</w:t>
      </w:r>
    </w:p>
    <w:p>
      <w:pPr>
        <w:spacing w:after="120"/>
        <w:jc w:val="both"/>
      </w:pPr>
      <w:r>
        <w:rPr>
          <w:rFonts w:ascii="Arial" w:cs="Arial" w:eastAsia="Arial" w:hAnsi="Arial"/>
          <w:sz w:val="24"/>
          <w:szCs w:val="24"/>
        </w:rPr>
        <w:t xml:space="preserve">- оперативного управления силами и средствами гарнизонов пожарно-спасательных служб, аварийно-спасательных, поисково-спасательных и других сил Гражданской защиты постоянной готовности.</w:t>
      </w:r>
    </w:p>
    <w:p>
      <w:pPr>
        <w:spacing w:after="120"/>
        <w:jc w:val="both"/>
      </w:pPr>
      <w:r>
        <w:rPr>
          <w:rFonts w:ascii="Arial" w:cs="Arial" w:eastAsia="Arial" w:hAnsi="Arial"/>
          <w:sz w:val="24"/>
          <w:szCs w:val="24"/>
        </w:rPr>
        <w:t xml:space="preserve">Для объединения в единое информационное пространство органов управления Государственной системы Гражданской защиты используется Единая информационно-управляющая система.";</w:t>
      </w:r>
    </w:p>
    <w:p>
      <w:pPr>
        <w:spacing w:after="120"/>
        <w:jc w:val="both"/>
      </w:pPr>
      <w:r>
        <w:rPr>
          <w:rFonts w:ascii="Arial" w:cs="Arial" w:eastAsia="Arial" w:hAnsi="Arial"/>
          <w:sz w:val="24"/>
          <w:szCs w:val="24"/>
        </w:rPr>
        <w:t xml:space="preserve">- пункт 9 дополнить абзацами третьим-четырнадцатым следующего содержания:</w:t>
      </w:r>
    </w:p>
    <w:p>
      <w:pPr>
        <w:spacing w:after="120"/>
        <w:jc w:val="both"/>
      </w:pPr>
      <w:r>
        <w:rPr>
          <w:rFonts w:ascii="Arial" w:cs="Arial" w:eastAsia="Arial" w:hAnsi="Arial"/>
          <w:sz w:val="24"/>
          <w:szCs w:val="24"/>
        </w:rPr>
        <w:t xml:space="preserve">"ОКСИОН использует следующие технологии и технические средства для информирования и оповещения населения:</w:t>
      </w:r>
    </w:p>
    <w:p>
      <w:pPr>
        <w:spacing w:after="120"/>
        <w:jc w:val="both"/>
      </w:pPr>
      <w:r>
        <w:rPr>
          <w:rFonts w:ascii="Arial" w:cs="Arial" w:eastAsia="Arial" w:hAnsi="Arial"/>
          <w:sz w:val="24"/>
          <w:szCs w:val="24"/>
        </w:rPr>
        <w:t xml:space="preserve">- электронные сирены;</w:t>
      </w:r>
    </w:p>
    <w:p>
      <w:pPr>
        <w:spacing w:after="120"/>
        <w:jc w:val="both"/>
      </w:pPr>
      <w:r>
        <w:rPr>
          <w:rFonts w:ascii="Arial" w:cs="Arial" w:eastAsia="Arial" w:hAnsi="Arial"/>
          <w:sz w:val="24"/>
          <w:szCs w:val="24"/>
        </w:rPr>
        <w:t xml:space="preserve">- перехват каналов телерадиовещания;</w:t>
      </w:r>
    </w:p>
    <w:p>
      <w:pPr>
        <w:spacing w:after="120"/>
        <w:jc w:val="both"/>
      </w:pPr>
      <w:r>
        <w:rPr>
          <w:rFonts w:ascii="Arial" w:cs="Arial" w:eastAsia="Arial" w:hAnsi="Arial"/>
          <w:sz w:val="24"/>
          <w:szCs w:val="24"/>
        </w:rPr>
        <w:t xml:space="preserve">- служба моментальных сообщений;</w:t>
      </w:r>
    </w:p>
    <w:p>
      <w:pPr>
        <w:spacing w:after="120"/>
        <w:jc w:val="both"/>
      </w:pPr>
      <w:r>
        <w:rPr>
          <w:rFonts w:ascii="Arial" w:cs="Arial" w:eastAsia="Arial" w:hAnsi="Arial"/>
          <w:sz w:val="24"/>
          <w:szCs w:val="24"/>
        </w:rPr>
        <w:t xml:space="preserve">- аудиосообщение;</w:t>
      </w:r>
    </w:p>
    <w:p>
      <w:pPr>
        <w:spacing w:after="120"/>
        <w:jc w:val="both"/>
      </w:pPr>
      <w:r>
        <w:rPr>
          <w:rFonts w:ascii="Arial" w:cs="Arial" w:eastAsia="Arial" w:hAnsi="Arial"/>
          <w:sz w:val="24"/>
          <w:szCs w:val="24"/>
        </w:rPr>
        <w:t xml:space="preserve">- светодиодные экраны;</w:t>
      </w:r>
    </w:p>
    <w:p>
      <w:pPr>
        <w:spacing w:after="120"/>
        <w:jc w:val="both"/>
      </w:pPr>
      <w:r>
        <w:rPr>
          <w:rFonts w:ascii="Arial" w:cs="Arial" w:eastAsia="Arial" w:hAnsi="Arial"/>
          <w:sz w:val="24"/>
          <w:szCs w:val="24"/>
        </w:rPr>
        <w:t xml:space="preserve">- камеры видеонаблюдения;</w:t>
      </w:r>
    </w:p>
    <w:p>
      <w:pPr>
        <w:spacing w:after="120"/>
        <w:jc w:val="both"/>
      </w:pPr>
      <w:r>
        <w:rPr>
          <w:rFonts w:ascii="Arial" w:cs="Arial" w:eastAsia="Arial" w:hAnsi="Arial"/>
          <w:sz w:val="24"/>
          <w:szCs w:val="24"/>
        </w:rPr>
        <w:t xml:space="preserve">- звукоусиливающее оборудование информирования;</w:t>
      </w:r>
    </w:p>
    <w:p>
      <w:pPr>
        <w:spacing w:after="120"/>
        <w:jc w:val="both"/>
      </w:pPr>
      <w:r>
        <w:rPr>
          <w:rFonts w:ascii="Arial" w:cs="Arial" w:eastAsia="Arial" w:hAnsi="Arial"/>
          <w:sz w:val="24"/>
          <w:szCs w:val="24"/>
        </w:rPr>
        <w:t xml:space="preserve">- полноцветные плазменные (жидкокристаллические) панели;</w:t>
      </w:r>
    </w:p>
    <w:p>
      <w:pPr>
        <w:spacing w:after="120"/>
        <w:jc w:val="both"/>
      </w:pPr>
      <w:r>
        <w:rPr>
          <w:rFonts w:ascii="Arial" w:cs="Arial" w:eastAsia="Arial" w:hAnsi="Arial"/>
          <w:sz w:val="24"/>
          <w:szCs w:val="24"/>
        </w:rPr>
        <w:t xml:space="preserve">- текстовые дисплеи типа "бегущая строка";</w:t>
      </w:r>
    </w:p>
    <w:p>
      <w:pPr>
        <w:spacing w:after="120"/>
        <w:jc w:val="both"/>
      </w:pPr>
      <w:r>
        <w:rPr>
          <w:rFonts w:ascii="Arial" w:cs="Arial" w:eastAsia="Arial" w:hAnsi="Arial"/>
          <w:sz w:val="24"/>
          <w:szCs w:val="24"/>
        </w:rPr>
        <w:t xml:space="preserve">- система развертывания видеоэкрана;</w:t>
      </w:r>
    </w:p>
    <w:p>
      <w:pPr>
        <w:spacing w:after="120"/>
        <w:jc w:val="both"/>
      </w:pPr>
      <w:r>
        <w:rPr>
          <w:rFonts w:ascii="Arial" w:cs="Arial" w:eastAsia="Arial" w:hAnsi="Arial"/>
          <w:sz w:val="24"/>
          <w:szCs w:val="24"/>
        </w:rPr>
        <w:t xml:space="preserve">- мобильные комплексы информирования и оповещения населения.";</w:t>
      </w:r>
    </w:p>
    <w:p>
      <w:pPr>
        <w:spacing w:after="120"/>
        <w:jc w:val="both"/>
      </w:pPr>
      <w:r>
        <w:rPr>
          <w:rFonts w:ascii="Arial" w:cs="Arial" w:eastAsia="Arial" w:hAnsi="Arial"/>
          <w:sz w:val="24"/>
          <w:szCs w:val="24"/>
        </w:rPr>
        <w:t xml:space="preserve">в пункте 11:</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"11. Для оперативного оповещения населения на всех уровнях ГСГЗ создаются специальные системы централизованного информирования и оповещения.";</w:t>
      </w:r>
    </w:p>
    <w:p>
      <w:pPr>
        <w:spacing w:after="120"/>
        <w:jc w:val="both"/>
      </w:pPr>
      <w:r>
        <w:rPr>
          <w:rFonts w:ascii="Arial" w:cs="Arial" w:eastAsia="Arial" w:hAnsi="Arial"/>
          <w:sz w:val="24"/>
          <w:szCs w:val="24"/>
        </w:rPr>
        <w:t xml:space="preserve">- абзац третий после слов "руководители" дополнить словом "исполнительных";</w:t>
      </w:r>
    </w:p>
    <w:p>
      <w:pPr>
        <w:spacing w:after="120"/>
        <w:jc w:val="both"/>
      </w:pPr>
      <w:r>
        <w:rPr>
          <w:rFonts w:ascii="Arial" w:cs="Arial" w:eastAsia="Arial" w:hAnsi="Arial"/>
          <w:sz w:val="24"/>
          <w:szCs w:val="24"/>
        </w:rPr>
        <w:t xml:space="preserve">в пункте 13:</w:t>
      </w:r>
    </w:p>
    <w:p>
      <w:pPr>
        <w:spacing w:after="120"/>
        <w:jc w:val="both"/>
      </w:pPr>
      <w:r>
        <w:rPr>
          <w:rFonts w:ascii="Arial" w:cs="Arial" w:eastAsia="Arial" w:hAnsi="Arial"/>
          <w:sz w:val="24"/>
          <w:szCs w:val="24"/>
        </w:rPr>
        <w:t xml:space="preserve">- в абзаце третьем слова "и ситуационного зала Президента Кыргызской Республики" исключить;</w:t>
      </w:r>
    </w:p>
    <w:p>
      <w:pPr>
        <w:spacing w:after="120"/>
        <w:jc w:val="both"/>
      </w:pPr>
      <w:r>
        <w:rPr>
          <w:rFonts w:ascii="Arial" w:cs="Arial" w:eastAsia="Arial" w:hAnsi="Arial"/>
          <w:sz w:val="24"/>
          <w:szCs w:val="24"/>
        </w:rPr>
        <w:t xml:space="preserve">- в абзаце четвертом слова "и ситуационного зала Президента Кыргызской Республики осуществляется за счет средств бюджета соответствующих учреждений" заменить словами "осуществляется за счет средств бюджета, предусмотренного на соответствующий год Министерству чрезвычайных ситуаций Кыргызской Республики".</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ipflbx3c7pf8tyqg5ryv">
      <w:r>
        <w:rPr>
          <w:rFonts w:ascii="Arial" w:cs="Arial" w:eastAsia="Arial" w:hAnsi="Arial"/>
          <w:color w:val="132D3F"/>
          <w:sz w:val="16"/>
          <w:szCs w:val="16"/>
          <w:u w:val="single"/>
        </w:rPr>
        <w:t xml:space="preserve">dalil.kg/document/98956</w:t>
      </w:r>
    </w:hyperlink>
  </w:p>
  <w:p>
    <w:pPr>
      <w:spacing w:after="0" w:before="40"/>
      <w:jc w:val="center"/>
    </w:pPr>
    <w:hyperlink w:history="1" r:id="rIdde-7yzbll_y64lnhuhtn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ukvrzniiuw5_oqqbeui-" Type="http://schemas.openxmlformats.org/officeDocument/2006/relationships/hyperlink" Target="https://dalil.kg/document/203685" TargetMode="External"/><Relationship Id="rIdk8uejdu0plus13hhumal9" Type="http://schemas.openxmlformats.org/officeDocument/2006/relationships/hyperlink" Target="https://dalil.kg/document/94001" TargetMode="External"/><Relationship Id="rIdflubmwkwyf2fgnf6yufzx" Type="http://schemas.openxmlformats.org/officeDocument/2006/relationships/hyperlink" Target="https://dalil.kg/document/94002" TargetMode="External"/><Relationship Id="rId6bcetnjioem4daemr1gzt" Type="http://schemas.openxmlformats.org/officeDocument/2006/relationships/hyperlink" Target="https://dalil.kg/document/94002" TargetMode="External"/><Relationship Id="rIdjfgqy_k7zlo8nbio_hznq" Type="http://schemas.openxmlformats.org/officeDocument/2006/relationships/hyperlink" Target="https://dalil.kg/document/9400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ipflbx3c7pf8tyqg5ryv" Type="http://schemas.openxmlformats.org/officeDocument/2006/relationships/hyperlink" Target="https://dalil.kg/document/98956" TargetMode="External"/><Relationship Id="rIdde-7yzbll_y64lnhuhtn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2026-09-24T08:16:26.176Z</dcterms:created>
  <dcterms:modified xsi:type="dcterms:W3CDTF">2026-09-24T08:16:26.176Z</dcterms:modified>
</cp:coreProperties>
</file>

<file path=docProps/custom.xml><?xml version="1.0" encoding="utf-8"?>
<Properties xmlns="http://schemas.openxmlformats.org/officeDocument/2006/custom-properties" xmlns:vt="http://schemas.openxmlformats.org/officeDocument/2006/docPropsVTypes"/>
</file>