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mfset7bq4_pkjn4x-g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Временного положения о лицензировании отдельных видов деятельности в области небанковского финансового сектора" от 12 декабря 2016 года №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vl8a03lbjpp0hl3jmk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6bk87iye0irji_rk1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r6kn1qb23tvychw8a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сектора" от 12 декабря 2016 года № 661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rq7_9zjccouuiilr3q6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 в области небанковского финансового сектора, утвержденном вышеуказанным </w:t>
      </w:r>
      <w:hyperlink w:history="1" r:id="rIdyq-slicr01vliybzava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"лицензию" дополнить словами "и/или разрешение";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"лицензии на следующие виды деятельности" заменить словами "лицензии и разрешения на следующие виды деятельности и действия";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по организации профессиональной лотереи;";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государственной или стимулирующей лотереи;";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"лицензии" дополнить словами "и/или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на проведение государственной или стимулирующей лотереи выдается по форме согласно приложению 4 к настоящему Временному положению на фирменном бланке лицензиара.";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Особенности лицензирования деятельности
 по организации профессиональной лотереи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на осуществление деятельности по организации профессиональной лотереи является бессрочной.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на осуществление деятельности по организации профессиональной лотереи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получения лицензии на осуществление деятельности по организации профессиональной лотереи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формирование не менее 30 процентов от общего объема призового фонда мгновенной лотереи;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степеней защиты лотерейных билетов.";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2-2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2-2</w:t>
      </w:r>
      <w:r>
        <w:rPr>
          <w:rFonts w:ascii="Arial" w:cs="Arial" w:eastAsia="Arial" w:hAnsi="Arial"/>
          <w:sz w:val="24"/>
          <w:szCs w:val="24"/>
        </w:rPr>
        <w:t xml:space="preserve">. Особенности выдачи разрешения на проведение
 государственной или стимулирующей лотереи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7-5. Разрешение на проведение государственной или стимулирующей лотереи является бессрочным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7-6. Для получения разрешения на проведение государственной или стимулирующей лотереи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или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лицензионного сбора за рассмотрение заявления и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лотереи.";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седьмых пунктов 10, 14, 18, 22, 26, 30 слова "(справка соответствующего банка)"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"71. Государственная служба регулирования и надзора за финансовым рынком при Правительстве Кыргызской Республики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дубликатов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лицензий и разрешений, выданных уполномоченными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действия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возобновление действия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искового заявления в судебные органы для рассмотрения вопроса об аннулировании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в выдаче лицензий и разрешений;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реестра лицензий и разрешений.";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r>
        <w:rPr>
          <w:rFonts w:ascii="Arial" w:cs="Arial" w:eastAsia="Arial" w:hAnsi="Arial"/>
          <w:sz w:val="24"/>
          <w:szCs w:val="24"/>
        </w:rPr>
        <w:t xml:space="preserve">главы 20</w:t>
      </w:r>
      <w:r>
        <w:rPr>
          <w:rFonts w:ascii="Arial" w:cs="Arial" w:eastAsia="Arial" w:hAnsi="Arial"/>
          <w:sz w:val="24"/>
          <w:szCs w:val="24"/>
        </w:rPr>
        <w:t xml:space="preserve"> после слова "лицензии" дополнить словом ",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74-78 после слова "лицензии" в различных числах дополнить словом ", разрешения" в соответствующих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глав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после слова "лицензии" дополнить словом ",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80-83 после слова "лицензии" дополнить словами "и/или разрешения";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"84. До переоформления лицензии и/или разрешения, а также получения их на руки лицензиат осуществляет деятельность на основании ранее выданной лицензии, разрешения.";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9pa1purp8oz2yedlmt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после слова "лицензии" в различных падежах дополнить словом "/разрешения"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4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ew9ktrwvx1fcqjm7gef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4
 к Временному положению о лицензировании отдельных видов деятельности в области небанковского финансового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(полное наименование лицензирующего органа - лицензиара)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
 (полное и (в случае, если имеется) сокращенное наименование, в том числе
 фирменное наименование, организационно-правовая форма юридического
 лица или ФИО индивидуального предпринимателя, лицензиата)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государственной регистрации (перерегистрации) юридического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филиала (представительства)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                               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записи о государственной регистрации индивидуального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(номер и 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разрешения: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действия: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 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разрешения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(указать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является неотчуждаемым.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(должность, подпись лица, выдавшего разрешение)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fset7bq4_pkjn4x-gyw" Type="http://schemas.openxmlformats.org/officeDocument/2006/relationships/hyperlink" Target="http://kodeks.duckdns.org/document/160716" TargetMode="External"/><Relationship Id="rId9vl8a03lbjpp0hl3jmkig" Type="http://schemas.openxmlformats.org/officeDocument/2006/relationships/hyperlink" Target="http://kodeks.duckdns.org/document/203685" TargetMode="External"/><Relationship Id="rIdi6bk87iye0irji_rk1mzk" Type="http://schemas.openxmlformats.org/officeDocument/2006/relationships/hyperlink" Target="http://kodeks.duckdns.org/document/98713" TargetMode="External"/><Relationship Id="rIdfr6kn1qb23tvychw8aaxx" Type="http://schemas.openxmlformats.org/officeDocument/2006/relationships/hyperlink" Target="http://kodeks.duckdns.org/document/98713" TargetMode="External"/><Relationship Id="rIdrq7_9zjccouuiilr3q6rf" Type="http://schemas.openxmlformats.org/officeDocument/2006/relationships/hyperlink" Target="http://kodeks.duckdns.org/document/98713" TargetMode="External"/><Relationship Id="rIdyq-slicr01vliybzavab5" Type="http://schemas.openxmlformats.org/officeDocument/2006/relationships/hyperlink" Target="http://kodeks.duckdns.org/document/98713" TargetMode="External"/><Relationship Id="rIdg9pa1purp8oz2yedlmt8l" Type="http://schemas.openxmlformats.org/officeDocument/2006/relationships/hyperlink" Target="http://kodeks.duckdns.org/document/98713" TargetMode="External"/><Relationship Id="rIdew9ktrwvx1fcqjm7gefxs" Type="http://schemas.openxmlformats.org/officeDocument/2006/relationships/hyperlink" Target="http://kodeks.duckdns.org/document/98974#p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2026-09-23T05:37:16.063Z</dcterms:created>
  <dcterms:modified xsi:type="dcterms:W3CDTF">2026-09-23T05:37:16.063Z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