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18 сентября 2017 года № 585</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изменений в Закон Кыргызской Республики "О государственных гарантиях и компенсациях для лиц, проживающих и работающих в условиях высокогорья и отдельных труднодоступных зонах"</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конституционного </w:t>
      </w:r>
      <w:hyperlink w:history="1" r:id="rIde-6qob_hmmgzwadewosf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x2d06tqxwugymtxzwj2se">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государственных гарантиях и компенсациях для лиц, проживающих и работающих в условиях высокогорья и отдельных труднодоступных зонах", инициированный депутатом Жогорку Кенеша Кыргызской Республики Жапаровым А.У.</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С.Исаков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18 сентября 2017 года № 585</w:t>
      </w:r>
    </w:p>
    <w:p>
      <w:pPr>
        <w:spacing w:after="400" w:before="400"/>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Правительства Кыргызской Республики на проект Закона Кыргызской Республики "О внесении изменений в Закон Кыргызской Республики "О государственных гарантиях и компенсациях для лиц, проживающих и работающих в условиях высокогорья и отдельных труднодоступных зонах"</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конституционного </w:t>
      </w:r>
      <w:hyperlink w:history="1" r:id="rIdyava26kcuewyove2y38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государственных гарантиях и компенсациях для лиц, проживающих и работающих в условиях высокогорья и отдельных труднодоступных зонах", инициированный депутатом Жогорку Кенеша Кыргызской Республики Жапаровым А.У., приходит к следующему заключению.</w:t>
      </w:r>
    </w:p>
    <w:p>
      <w:pPr>
        <w:spacing w:after="60"/>
        <w:ind w:firstLine="567"/>
        <w:jc w:val="both"/>
      </w:pPr>
      <w:r>
        <w:rPr>
          <w:rFonts w:ascii="Arial" w:cs="Arial" w:eastAsia="Arial" w:hAnsi="Arial"/>
          <w:sz w:val="24"/>
          <w:szCs w:val="24"/>
        </w:rPr>
        <w:t xml:space="preserve">Данным проектом Закона предлагается выплачивать единовременную денежную компенсацию при рождении каждого ребенка или усыновлении (ребенка в возрасте до шести месяцев) лицам, постоянно проживающим в населенных пунктах, расположенных в высокогорных и отдаленных труднодоступных зонах, для возмещения затрат по содержанию ребенка в связи с проживанием в условиях высокогорья и отдаленных зонах.</w:t>
      </w:r>
    </w:p>
    <w:p>
      <w:pPr>
        <w:spacing w:after="60"/>
        <w:ind w:firstLine="567"/>
        <w:jc w:val="both"/>
      </w:pPr>
      <w:r>
        <w:rPr>
          <w:rFonts w:ascii="Arial" w:cs="Arial" w:eastAsia="Arial" w:hAnsi="Arial"/>
          <w:sz w:val="24"/>
          <w:szCs w:val="24"/>
        </w:rPr>
        <w:t xml:space="preserve">Согласно справке-обоснованию проект Закона разработан в целях оказания поддержки семьям, проживающим в населенных пунктах, расположенных в условиях высокогорья и отдаленных труднодоступных зонах Кыргызской Республики.</w:t>
      </w:r>
    </w:p>
    <w:p>
      <w:pPr>
        <w:spacing w:after="60"/>
        <w:ind w:firstLine="567"/>
        <w:jc w:val="both"/>
      </w:pPr>
      <w:r>
        <w:rPr>
          <w:rFonts w:ascii="Arial" w:cs="Arial" w:eastAsia="Arial" w:hAnsi="Arial"/>
          <w:sz w:val="24"/>
          <w:szCs w:val="24"/>
        </w:rPr>
        <w:t xml:space="preserve">В этой связи необходимо отметить, что государственные гарантии и компенсации по возмещению дополнительных материальных и физиологических затрат гражданам в связи с проживанием и работой в тяжелых природно-климатических условиях уже предусмотрены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государственных гарантиях и компенсациях для лиц, проживающих и работающих в условиях высокогорья и отдаленных труднодоступных зонах", действующего с 1 января 1997 года. Для населения, проживающего и работающего в 789 населенных пунктах, установлены коэффициенты доплат к заработной плате и другим социальным выплатам, ежемесячные надбавки к должностным окладам работников предприятий, учреждений и организаций, расположенных в высокогорных и отдаленных зонах.</w:t>
      </w:r>
    </w:p>
    <w:p>
      <w:pPr>
        <w:spacing w:after="60"/>
        <w:ind w:firstLine="567"/>
        <w:jc w:val="both"/>
      </w:pPr>
      <w:r>
        <w:rPr>
          <w:rFonts w:ascii="Arial" w:cs="Arial" w:eastAsia="Arial" w:hAnsi="Arial"/>
          <w:sz w:val="24"/>
          <w:szCs w:val="24"/>
        </w:rPr>
        <w:t xml:space="preserve">Абзацем четвертым статьи 1 проекта Закона предлагается установить, что лицам, постоянно проживающим в населенных пунктах, расположенных в условиях высокогорья и отдаленных труднодоступных зонах, назначается единовременная денежная компенсация при рождении каждого ребенка (усыновлении ребенка в возрасте до шести месяцев) для возмещения затрат по содержанию ребенка в связи с проживанием в условиях высокогорья и отдаленных труднодоступных зонах. Право на получение единовременной денежной компенсации возникает при рождении (усыновлении) ребенка и прекращается по истечении шести месяцев со дня рождения ребенка.</w:t>
      </w:r>
    </w:p>
    <w:p>
      <w:pPr>
        <w:spacing w:after="60"/>
        <w:ind w:firstLine="567"/>
        <w:jc w:val="both"/>
      </w:pPr>
      <w:r>
        <w:rPr>
          <w:rFonts w:ascii="Arial" w:cs="Arial" w:eastAsia="Arial" w:hAnsi="Arial"/>
          <w:sz w:val="24"/>
          <w:szCs w:val="24"/>
        </w:rPr>
        <w:t xml:space="preserve">При этом законопроект не содержит положений о том, кем будет назначаться предлагаемый вид единовременной денежной компенсации.</w:t>
      </w:r>
    </w:p>
    <w:p>
      <w:pPr>
        <w:spacing w:after="60"/>
        <w:ind w:firstLine="567"/>
        <w:jc w:val="both"/>
      </w:pPr>
      <w:r>
        <w:rPr>
          <w:rFonts w:ascii="Arial" w:cs="Arial" w:eastAsia="Arial" w:hAnsi="Arial"/>
          <w:sz w:val="24"/>
          <w:szCs w:val="24"/>
        </w:rPr>
        <w:t xml:space="preserve">В контексте анализа предлагаемой редакций абзацев четвертого и шестого статьи 1 законопроекта необходимо отметить, что абзац четвертый предусматривает назначение единовременной компенсации без необходимости дополнительного волеизъявления лиц, постоянно проживающих в соответствующих населенных пунктах, а абзац шестой определяет, что такое право должно быть реализовано посредством дополнительного волеизъявления путем подачи заявления о получении такой компенсации в уполномоченный государственный орган. Аналогичная норма содержится в абзаце седьмом статьи 1 законопроекта.</w:t>
      </w:r>
    </w:p>
    <w:p>
      <w:pPr>
        <w:spacing w:after="60"/>
        <w:ind w:firstLine="567"/>
        <w:jc w:val="both"/>
      </w:pPr>
      <w:r>
        <w:rPr>
          <w:rFonts w:ascii="Arial" w:cs="Arial" w:eastAsia="Arial" w:hAnsi="Arial"/>
          <w:sz w:val="24"/>
          <w:szCs w:val="24"/>
        </w:rPr>
        <w:t xml:space="preserve">В связи с этим возникает необходимость уточнения метода правового регулирования рассматриваемой области правоотношений, используемого в законопроекте.</w:t>
      </w:r>
    </w:p>
    <w:p>
      <w:pPr>
        <w:spacing w:after="120"/>
        <w:jc w:val="both"/>
      </w:pPr>
      <w:r>
        <w:rPr>
          <w:rFonts w:ascii="Arial" w:cs="Arial" w:eastAsia="Arial" w:hAnsi="Arial"/>
          <w:sz w:val="24"/>
          <w:szCs w:val="24"/>
        </w:rPr>
        <w:t xml:space="preserve">Абзацем шестым статьи 1 проекта Закона предлагается предусмотреть, что лица, являющиеся законными представителями ребенка (родители, усыновители, опекуны), постоянно проживающие в населенных пунктах, расположенных в условиях высокогорья и отдаленных труднодоступных зонах, вправе обращаться с заявлением о получении единовременной денежной компенсации в уполномоченный государственный орган, определяемый Правительством Кыргызской Республики, с момента рождения ребенка (усыновления) и до достижения им возраста шести месяцев.</w:t>
      </w:r>
    </w:p>
    <w:p>
      <w:pPr>
        <w:spacing w:after="120"/>
        <w:jc w:val="both"/>
      </w:pPr>
      <w:r>
        <w:rPr>
          <w:rFonts w:ascii="Arial" w:cs="Arial" w:eastAsia="Arial" w:hAnsi="Arial"/>
          <w:sz w:val="24"/>
          <w:szCs w:val="24"/>
        </w:rPr>
        <w:t xml:space="preserve">При этом,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11</w:t>
      </w:r>
      <w:r>
        <w:rPr>
          <w:rFonts w:ascii="Arial" w:cs="Arial" w:eastAsia="Arial" w:hAnsi="Arial"/>
          <w:sz w:val="24"/>
          <w:szCs w:val="24"/>
        </w:rPr>
        <w:t xml:space="preserve"> конституционного </w:t>
      </w:r>
      <w:hyperlink w:history="1" r:id="rIdwopwt6wftjqzknyztozu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исходя из своих полномочий, распределяет функции по их реализации между министерствами, государственными комитетами, административными ведомствами и местными государственными администрациями, путем утверждения положений о них.</w:t>
      </w:r>
    </w:p>
    <w:p>
      <w:pPr>
        <w:spacing w:after="60"/>
        <w:ind w:firstLine="567"/>
        <w:jc w:val="both"/>
      </w:pPr>
      <w:r>
        <w:rPr>
          <w:rFonts w:ascii="Arial" w:cs="Arial" w:eastAsia="Arial" w:hAnsi="Arial"/>
          <w:sz w:val="24"/>
          <w:szCs w:val="24"/>
        </w:rPr>
        <w:t xml:space="preserve">Таким образом, закрепление на законодательном уровне каких-либо норм, касающихся деятельности, полномочий и функций органов исполнительной власти, подчиненных Правительству Кыргызской Республики, противоречит вышеназванным статьям </w:t>
      </w:r>
      <w:hyperlink w:history="1" r:id="rIdn129z7c1ag7a3nrk4u3cd">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и приводит к нарушению принципа разделения государственной власти, ограничению полномочий Правительства Кыргызской Республики и Премьер-министра Кыргызской Республики и предоставлению дополнительных полномочий Жогорку Кенешу Кыргызской Республики.</w:t>
      </w:r>
    </w:p>
    <w:p>
      <w:pPr>
        <w:spacing w:after="60"/>
        <w:ind w:firstLine="567"/>
        <w:jc w:val="both"/>
      </w:pPr>
      <w:r>
        <w:rPr>
          <w:rFonts w:ascii="Arial" w:cs="Arial" w:eastAsia="Arial" w:hAnsi="Arial"/>
          <w:sz w:val="24"/>
          <w:szCs w:val="24"/>
        </w:rPr>
        <w:t xml:space="preserve">В связи с вышеизложенным в абзацах шестом, седьмом, восьмом и одиннадцатом пункта 1 статьи 1 проекта Закона слова "в уполномоченный государственный орган, определяемый Правительством Кыргызской Республики", "в уполномоченный государственный орган" и "представлением в уполномоченный государственный орган соответствующего", "Уполномоченный государственный орган", "в уполномоченный государственный орган", как нормы, указывающие на полномочия органов исполнительной власти, предлагаем исключить.</w:t>
      </w:r>
    </w:p>
    <w:p>
      <w:pPr>
        <w:spacing w:after="60"/>
        <w:ind w:firstLine="567"/>
        <w:jc w:val="both"/>
      </w:pPr>
      <w:r>
        <w:rPr>
          <w:rFonts w:ascii="Arial" w:cs="Arial" w:eastAsia="Arial" w:hAnsi="Arial"/>
          <w:sz w:val="24"/>
          <w:szCs w:val="24"/>
        </w:rPr>
        <w:t xml:space="preserve">Абзацем девятым статьи 1 проекта Закона предусматривается, что единовременная денежная компенсация не назначается в случае рождения мертвого ребенка, для детей, находящихся в государственных или семейных детских домах, других детских учреждениях, а также отменяется в случае смерти ребенка. Единовременная денежная компенсация не назначается в случае утраты или лишения гражданства Кыргызской Республики лицами, имеющими право обращаться с заявлением о получении единовременной денежной компенсации на момент выплаты, а также отменяется в случае изменения постоянного места жительства, не относящегося к высокогорным и отдаленным зонам на момент выплаты.</w:t>
      </w:r>
    </w:p>
    <w:p>
      <w:pPr>
        <w:spacing w:after="60"/>
        <w:ind w:firstLine="567"/>
        <w:jc w:val="both"/>
      </w:pPr>
      <w:r>
        <w:rPr>
          <w:rFonts w:ascii="Arial" w:cs="Arial" w:eastAsia="Arial" w:hAnsi="Arial"/>
          <w:sz w:val="24"/>
          <w:szCs w:val="24"/>
        </w:rPr>
        <w:t xml:space="preserve">В этой связи неясно, каким образом будет применяться отмена единовременной денежной компенсации, в случае, если данная компенсация уже выплачена, и в последующем в течение шести месяцев наступили события, указанные в вышеуказанных положениях проекта Закона (смерть ребенка, изменение места жительства).</w:t>
      </w:r>
    </w:p>
    <w:p>
      <w:pPr>
        <w:spacing w:after="60"/>
        <w:ind w:firstLine="567"/>
        <w:jc w:val="both"/>
      </w:pPr>
      <w:r>
        <w:rPr>
          <w:rFonts w:ascii="Arial" w:cs="Arial" w:eastAsia="Arial" w:hAnsi="Arial"/>
          <w:sz w:val="24"/>
          <w:szCs w:val="24"/>
        </w:rPr>
        <w:t xml:space="preserve">Прилагаемая к проекту Закона справка-обоснование не соответствует требованиям </w:t>
      </w:r>
      <w:r>
        <w:rPr>
          <w:rFonts w:ascii="Arial" w:cs="Arial" w:eastAsia="Arial" w:hAnsi="Arial"/>
          <w:sz w:val="24"/>
          <w:szCs w:val="24"/>
        </w:rPr>
        <w:t xml:space="preserve">статьи 25</w:t>
      </w:r>
      <w:r>
        <w:rPr>
          <w:rFonts w:ascii="Arial" w:cs="Arial" w:eastAsia="Arial" w:hAnsi="Arial"/>
          <w:sz w:val="24"/>
          <w:szCs w:val="24"/>
        </w:rPr>
        <w:t xml:space="preserve"> </w:t>
      </w:r>
      <w:hyperlink w:history="1" r:id="rIdknbuzcxfls1j1sl0sjcw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поскольку не содержит прогнозов возможных социальных, экономических, правовых, правозащитных, гендерных, экологических, коррупционных последствий действия проекта Закона, информации об анализе соответствия проекта Закона законодательству.</w:t>
      </w:r>
    </w:p>
    <w:p>
      <w:pPr>
        <w:spacing w:after="60"/>
        <w:ind w:firstLine="567"/>
        <w:jc w:val="both"/>
      </w:pPr>
      <w:r>
        <w:rPr>
          <w:rFonts w:ascii="Arial" w:cs="Arial" w:eastAsia="Arial" w:hAnsi="Arial"/>
          <w:sz w:val="24"/>
          <w:szCs w:val="24"/>
        </w:rPr>
        <w:t xml:space="preserve">Справка-обоснование к законопроекту не раскрывает обоснованности определения шестимесячного возраста, при достижении которого у его родителей прекращается право на получение предлагаемого вида компенсации, поскольку законопроектом устанавливается целевое предназначение такой компенсации, определенное в законопроекте как "возмещение затрат по содержанию ребенка в связи с проживанием в условиях высокогорья и отдаленных труднодоступных местах".</w:t>
      </w:r>
    </w:p>
    <w:p>
      <w:pPr>
        <w:spacing w:after="60"/>
        <w:ind w:firstLine="567"/>
        <w:jc w:val="both"/>
      </w:pPr>
      <w:r>
        <w:rPr>
          <w:rFonts w:ascii="Arial" w:cs="Arial" w:eastAsia="Arial" w:hAnsi="Arial"/>
          <w:sz w:val="24"/>
          <w:szCs w:val="24"/>
        </w:rPr>
        <w:t xml:space="preserve">Также справка-обоснование к законопроекту не содержит информации о методе расчета предлагаемого размера единовременной компенсации, которая должна отражать все составляющие предлагаемой суммы.</w:t>
      </w:r>
    </w:p>
    <w:p>
      <w:pPr>
        <w:spacing w:after="60"/>
        <w:ind w:firstLine="567"/>
        <w:jc w:val="both"/>
      </w:pPr>
      <w:r>
        <w:rPr>
          <w:rFonts w:ascii="Arial" w:cs="Arial" w:eastAsia="Arial" w:hAnsi="Arial"/>
          <w:sz w:val="24"/>
          <w:szCs w:val="24"/>
        </w:rPr>
        <w:t xml:space="preserve">Кроме того, согласно справке-обоснованию ежегодная сумма для выплаты единовременной денежной компенсации может составить около 330,0 млн. сомов в год из республиканского бюджета, которые изыскать в среднесрочной перспективе не представляется возможным.</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принятие проекта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государственных гарантиях и компенсациях для лиц, проживающих и работающих в условиях высокогорья и отдельных труднодоступных зонах" нецелесообразным.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jn9lbvdi2oy4ehyieks5">
      <w:r>
        <w:rPr>
          <w:rFonts w:ascii="Arial" w:cs="Arial" w:eastAsia="Arial" w:hAnsi="Arial"/>
          <w:color w:val="132D3F"/>
          <w:sz w:val="16"/>
          <w:szCs w:val="16"/>
          <w:u w:val="single"/>
        </w:rPr>
        <w:t xml:space="preserve">dalil.kg/document/98980</w:t>
      </w:r>
    </w:hyperlink>
  </w:p>
  <w:p>
    <w:pPr>
      <w:spacing w:after="0" w:before="40"/>
      <w:jc w:val="center"/>
    </w:pPr>
    <w:hyperlink w:history="1" r:id="rIdyrtmm7fwvwiyhnmxin9o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6qob_hmmgzwadewosfk" Type="http://schemas.openxmlformats.org/officeDocument/2006/relationships/hyperlink" Target="https://dalil.kg/document/203685" TargetMode="External"/><Relationship Id="rIdx2d06tqxwugymtxzwj2se" Type="http://schemas.openxmlformats.org/officeDocument/2006/relationships/hyperlink" Target="https://dalil.kg/document/98980#p1" TargetMode="External"/><Relationship Id="rIdyava26kcuewyove2y381-" Type="http://schemas.openxmlformats.org/officeDocument/2006/relationships/hyperlink" Target="https://dalil.kg/document/203685" TargetMode="External"/><Relationship Id="rIdwopwt6wftjqzknyztozu7" Type="http://schemas.openxmlformats.org/officeDocument/2006/relationships/hyperlink" Target="https://dalil.kg/document/203685" TargetMode="External"/><Relationship Id="rIdn129z7c1ag7a3nrk4u3cd" Type="http://schemas.openxmlformats.org/officeDocument/2006/relationships/hyperlink" Target="https://dalil.kg/document/203685" TargetMode="External"/><Relationship Id="rIdknbuzcxfls1j1sl0sjcwk"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jn9lbvdi2oy4ehyieks5" Type="http://schemas.openxmlformats.org/officeDocument/2006/relationships/hyperlink" Target="https://dalil.kg/document/98980" TargetMode="External"/><Relationship Id="rIdyrtmm7fwvwiyhnmxin9o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2026-10-03T11:26:55.738Z</dcterms:created>
  <dcterms:modified xsi:type="dcterms:W3CDTF">2026-10-03T11:26:55.738Z</dcterms:modified>
</cp:coreProperties>
</file>

<file path=docProps/custom.xml><?xml version="1.0" encoding="utf-8"?>
<Properties xmlns="http://schemas.openxmlformats.org/officeDocument/2006/custom-properties" xmlns:vt="http://schemas.openxmlformats.org/officeDocument/2006/docPropsVTypes"/>
</file>