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УТРАЧИВАЕТ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tea_q3wcxlpos0zi5rcq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29 июня 2026 года № 444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Утверждена
 </w:t>
      </w:r>
      <w:hyperlink w:history="1" r:id="rId9hibmb8nzz-bpxy0jgps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10 августа 2015 года № 564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Инструкция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особенностях совершения таможенных операций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помещении товаров под таможенную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процедуру таможенного транзита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wdphcrizkeq2ivctodbw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марта 2017 года № 190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Настоящая Инструкция об особенностях совершения таможенных операций при помещении товаров под таможенную процедуру таможенного транзита (далее - Инструкция) определяет порядок совершения таможенными органами таможенных операций, связанных с подачей, регистрацией транзитной декларации и завершением таможенной процедуры таможенного транзита.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Таможенные операции, связанные с подачей, регистрацией транзитной декларации и завершением таможенной процедуры таможенного транзита, а также журналы, указанные в настоящей Инструкции, могут вестись в электронном виде.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совершения таможенными органами таможенных операций, связанных с подачей и регистрацией транзитной декларации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Транзитная декларация представляется на перевозку товаров, перемещаемых от одного отправителя в адрес одного получателя по одному транспортному (перевозочному) документу, за исключением случаев, когда в качестве транзитной декларации используются документы, предусмотренные международными договорами, составляющими договорно-правовую базу Евразийского экономического союза.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Таможенный орган отправления принимает в качестве транзитной декларации документы, содержащие сведения, указанные в пункте 3 статьи 182 Таможенного </w:t>
      </w:r>
      <w:hyperlink w:history="1" r:id="rIdflftog6izltp4-j31mtm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Таможенного союза.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Подача транзитной декларации должна сопровождаться представлением таможенному органу отправления: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документов, подтверждающих полномочия лица, подающего таможенную декларацию, при декларировании товаров: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лицами, определенными Таможенным </w:t>
      </w:r>
      <w:hyperlink w:history="1" r:id="rIdjqcadckycdqmlre-bf9z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Таможенного союза и законодательством Кыргызской Республики в сфере таможенного 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документов, подтверждающих заключение внешнеэкономической сделки либо право владения, пользования и (или) распоряжения товарами;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перевозчиком - транспортных (перевозочные)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транспортных (перевозочных)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коммерческих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документов, подтверждающих соблюдение запретов и ограничений, связанных с перемещением товаров через таможенную границу Евразийского экономического союза, если такое перемещение допускается при наличии этих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документов, подтверждающих страну происхождения товаров в случаях, когда таможенным органом отправления обнаружены признаки того, что страной происхождения товаров является страна, товары которой запрещены к ввозу на таможенную территорию Евразийского экономического союза или транзиту через эту территорию в соответствии с международными договорами, составляющими договорно-правовую базу Евразийского экономического союза;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документов, подтверждающих обеспечение уплаты таможенных пошлин и налогов в случаях, предусмотренных Таможенным </w:t>
      </w:r>
      <w:hyperlink w:history="1" r:id="rIdn18-c8or218w_tlmryrt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Таможенного союза;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свидетельства о допущении транспортного средства международной перевозки в случае перевозки товаров под таможенными пломбами и печатями, за исключением случаев применения разового допущения к перевозке под таможенными пломбами и печатями;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документов, обеспечивающих возможность идентификации товаров (описание товаров, чертежи, масштабные изображения, фотографии, иллюстрации, товаросопроводительные документы и т.п.) в случае, если в качестве средств идентификации не могут быть использованы пломбы, печати и идентификационные знаки или иная маркировка;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документа о регистрации и национальной принадлежности транспортного средства международной перевозки (в случае перевозки товаров автомобильным транспортом).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качестве коммерческих документов могут представляться счета-фактуры (инвойсы), спецификации, отгрузочные и упаковочные листы и другие документы, используемые при осуществлении внешнеторговой и (или) иной деятельности, а также для подтверждения совершения сделок, связанных с перемещением товаров через таможенную границу Евразийского экономического союза.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качестве транспортных (перевозочных) документов могут представляться международная или внутренняя товаротранспортная накладная, коносамент или иной документ, подтверждающий наличие и содержание договора перевозки, авиагрузовые накладные, железнодорожные накладные, документы, предусмотренные актами Всемирного почтового союза, экспедиторские документы, а также другие стандартные документы, предусмотренные международными соглашениями в области транспорта.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использования в качестве транзитной декларации транспортных (перевозочных), коммерческих и (или) иных документов, содержащих сведения, указанные в пункте 3 статьи 182 Таможенного </w:t>
      </w:r>
      <w:hyperlink w:history="1" r:id="rIdl2jagv4gg3nwhc6s64to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Таможенного союза, таможенному органу отправления представляются два комплекта указанных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перевозке товаров с использованием книжки МДП таможенному органу отправления представляется книжка МДП, оформленная в соответствии с положениями Конвенции МДП, и два комплекта транспортных (перевозочных), коммерческих и иных документов, входящих в состав транзитной декларации.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случае, если в соответствии с абзацем первым пункта 6 статьи 180 Таможенного </w:t>
      </w:r>
      <w:hyperlink w:history="1" r:id="rIdd1fxt8dquraixcqagofp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Таможенного союза представление электронной копии транзитной декларации не требуется, такая копия формируется должностными лицами таможенного органа отправления с применением классификаторов и перечней нормативно-справочной информации, используемых для таможенных целей, формируемых и подлежащих применению в соответствии с Таможенным </w:t>
      </w:r>
      <w:hyperlink w:history="1" r:id="rIdhyscic8ww5g359g362ch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Таможенного союза, международными договорами, составляющими договорно-правовую базу Евразийского экономического союза, решениями органов Евразийского экономического союза в сфере таможенного регулирования и (или) законодательством государств-членов Евразийского экономического союза.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использования формы основного формуляра пассажирской таможенной декларации в качестве транзитной декларации при помещении товаров для личного пользования под таможенную процедуру таможенного транзита, в соответствии с абзацем третьим пункта 1 Решения Комиссии Таможенного союза от 18 июня 2010 года № 289 электронная копия транзитной декларации, структура и формат которой утверждены Решением Коллегии Евразийской экономической комиссии от 12 ноября 2013 года № 254, формируется должностными лицами таможенного органа отправления. При этом в электронной копии транзитной декларации указываются сведения, предусмотренные разделом 2.1 Порядка заполнения пассажирской таможенной декларации, утвержденного Решением Комиссии Таможенного союза от 18 июня 2010 года № 287.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Дата и время подачи транзитной декларации фиксируются таможенным органом в журнале регистрации транзитной декларации посредством информационной системы таможенного органа отправления (</w:t>
      </w:r>
      <w:hyperlink w:history="1" r:id="rIdyqwn6h474b-kmquyddip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Регистрация транзитной декларации является отдельной таможенной операцией, которую совершают должностные лица таможенного органа отправления.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Таможенный орган регистрирует транзитную декларацию в срок не более двух часов с момента ее подачи.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Регистрация транзитной декларации осуществляется должностным лицом таможенного органа отправления путем присвоения ей регистрационного номера в соответствии с Инструкцией о порядке заполнения транзитной декларации, утвержденной Решением Комиссии Таможенного союза от 18 июня 2010 года № 289.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перемещения товаров с использованием книжки МДП регистрация транзитной декларации осуществляется должностным лицом таможенного органа отправления путем указания в правом подразделе графы 21 отрывных листов № 1 и № 2 книжки МДП порядкового номера в соответствии с Таможенным </w:t>
      </w:r>
      <w:hyperlink w:history="1" r:id="rIdiooyedeksqbrczg4sjf3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Таможенного союза, международными договорами, составляющими договорно-правовую базу Евразийского экономического союза, решениями органов Евразийского экономического союза в сфере таможенного регулирования и законодательством Кыргызской Республики в сфере таможенного 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Регистрационный номер транзитной декларации заверяется подписью и оттиском личной номерной печати должностного лица таможенного органа отправления.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1 января каждого последующего года нумерация транзитных деклараций начинается с единицы.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Регистрационный номер транзитной декларации указывается должностным лицом таможенного органа отправления: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журнале, указанном в пункте 5 настоящей Инструкции;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транзитной декларации в соответствии с Инструкцией, указанной в абзаце первом настоящего пункта;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двух экземплярах транспортных (перевозочных)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двух экземплярах транспортных (перевозочных) документов (в случае использования в качестве транзитной декларации транспортных (перевозочных), коммерческих документов).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Регистрация транзитной декларации осуществляется таможенным органом отправления, в том числе с использованием информационных систем и информационных технологий.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С момента присвоения регистрационного номера транзитная декларация становится документом, свидетельствующим о фактах, имеющих юридическое значение.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Порядок совершения таможенными органами таможенных операций, связанных с отказом в регистрации транзитной декларации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Таможенный орган отправления отказывает в регистрации транзитной декларации в следующих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транзитная декларация подана таможенному органу, не правомочному регистрировать транзитные декларации;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транзитная декларация подана не уполномоченным лицом;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транзитной декларации не указаны необходимые сведения, предусмотренные статьей 182 Таможенного </w:t>
      </w:r>
      <w:hyperlink w:history="1" r:id="rIds-rrwmwalcbmd42ntolw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Таможенного союза;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транзитная декларация не подписана либо не удостоверена надлежащим образом или составлена не по установленной форме;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 отношении декларируемых товаров не совершены действия, которые в соответствии с Таможенным </w:t>
      </w:r>
      <w:hyperlink w:history="1" r:id="rId920lonfnkztqyg2feiks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Таможенного союза должны совершаться до подачи или одновременно с подачей таможенной декларации.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При наличии оснований для отказа в регистрации транзитной декларации должностное лицо таможенного органа отправления до истечения срока регистрации: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регистрирует отказ в журнале регистрации транзитной декларации с указанием причин отказа в информационной системе таможенного органа отправления с использованием информационных технологий (</w:t>
      </w: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изготавливает копию заполненного листа транзитной декларации либо транспортных (перевозочных) документов (в случае использования в качестве транзитной декларации транспортных (перевозочных), коммерческих документов), либо отрывного листа № 1 книжки МДП, а также иных документов, прилагаемых к транзитной декларации;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уведомляет лицо, подавшее транзитную декларацию, об отказе в регистрации транзитной декларации путем вручения ему письменного отказа в принятии транзитной декларации, с указанием причины отказа и регистрационного номера.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Письменный отказ составляется в произвольной форме, подписывается должностным лицом таможенного органа и заверяется оттиском его личной номерной печати.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Порядок совершения таможенными органами таможенных операций, связанных с отзывом транзитной декларации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По письменному обращению декларанта зарегистрированная транзитная декларация может быть отозвана им до принятия таможенным органом решения о выпуске товаров.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отзыва транзитной декларации должностное лицо таможенного органа отправления: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вносит в журнал регистрации транзитной декларации запись: "Отзыв", с указанием причин отзыва;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вносит запись "Отзыв" в транзитную декларацию, которую заверяет подписью и оттиском личной номерной печати (при использовании книжки МДП указанная запись вносится в графу "Для официального пользования" отрывных листов № 1 и № 2 книжки МДП, при этом данные отрывные листы перечеркиваются);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изготавливает копию заполненного листа транзитной декларации либо транспортных (перевозочных) документов (в случае использования в качестве транзитной декларации транспортных (перевозочных), коммерческих документов), либо отрывного листа № 1 книжки МДП, а также иных документов, прилагаемых к транзитной декларации;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уведомляет лицо, подавшее транзитную декларацию, о принятии решения о ее отзыве путем вручения ему транзитной декларации, книжки МДП.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Порядок совершения таможенными органами таможенных операций, связанных с выпуском товаров в соответствии с таможенной процедурой таможенного транзита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Таможенный орган отправления осуществляет выпуск товаров в соответствии с таможенной процедурой таможенного транзита после регистрации транзитной декларации и предъявления товаров таможенному органу отправления в целях соблюдения условий, указанных в пункте 1 статьи 195 и статье 216 Таможенного </w:t>
      </w:r>
      <w:hyperlink w:history="1" r:id="rIdaqul_wvlronfz-1belwu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Таможенного союза.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выпуске товаров в соответствии с таможенной процедурой таможенного транзита таможенный орган отправления устанавливает срок таможенного транзита (статья 219 Таможенного </w:t>
      </w:r>
      <w:hyperlink w:history="1" r:id="rIdp7_7srsubgnhomvhmljw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Таможенного союза) и определяет место доставки товаров (статья 220 Таможенного кодекса Таможенного союза), которые указывает в транзитной декларации.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Оформление выпуска товаров осуществляется путем заполнения должностным лицом таможенного органа отправления соответствующей графы заполненных листов транзитной декларации, проставления и заполнения штампа "Товар под таможенным контролем, подлежит доставке в таможенный орган назначения в срок до _________", заверенного оттиском его личной номерной печати, на двух экземплярах транспортного (перевозочного) документа.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использования в качестве транзитной декларации транспортных (перевозочных), коммерческих документов оформление выпуска товаров осуществляется путем проставления и заполнения направляющего штампа, заверенного оттиском личной номерной печати должностного лица таможенного органа отправления, на двух экземплярах транспортного (перевозочного) документа.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перевозке товаров с использованием книжки МДП оформление выпуска товаров осуществляется путем заполнения соответствующих граф отрывных листов и корешков книжки МДП в соответствии с положениями Конвенции МДП и проставления и заполнения направляющего штампа, заверенного оттиском личной номерной печати должностного лица таможенного органа отправления, на двух экземплярах транспортного (перевозочного) документа.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 о сроке таможенного транзита и месте доставки указываются также в информационной системе таможенного органа отправления с использованием информационных технологий.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выпуске товаров в соответствии с таможенной процедурой таможенного транзита должностное лицо таможенного органа отправления заполняет соответствующие графы журнала регистрации транзитной декларации.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Выпуск товаров осуществляется таможенным органом отправления в срок, не превышающий сроки, указанные в статье 196 Таможенного </w:t>
      </w:r>
      <w:hyperlink w:history="1" r:id="rIdou70bhj4o3ud0jf8cmc8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Таможенного союза.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13-1. При установлении таможенным органом отправления срока таможенного транзита товаров и транспортных средств по территории Кыргызской Республики в соответствии с абзацем вторым пункта 13 настоящей Инструкции расчет срока таможенного транзита производится исходя из следующих формул: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S/V = T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S/V + 12 = Т,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где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S - расстояние от пункта отправления до пункта назначения в километрах согласно приложению 3 к настоящей Инструкции;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 - средняя скорость движения автотранспортных средств 40 километров в час в летний период времени и 30 километров в час в зимний период времени, с учетом перевозки грузов по горной местности;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 - срок доставки груза до пункта назначения (в часах);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12 - количество часов отдыха водителя в сутки.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Формула 2 применяется в случае, если расстояние от пункта отправления до пункта назначения составляет более 550 километров в летний период и более 260 километров в зимний период времени. При превышении срока таможенного транзита, рассчитанного в соответствии с данной формулой, должностные лица таможенного органа назначения производят таможенный досмотр товаров и транспортных средств в соответствии со статьей 116 Таможенного </w:t>
      </w:r>
      <w:hyperlink w:history="1" r:id="rIdeng0o_84jadqv3b_i6pn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Таможенного союза и законодательством Кыргызской Республики в сфере таможенного дела.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c0wsg2wf_b5qoh7ybb49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марта 2017 года № 190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После выпуска товаров в соответствии с таможенной процедурой таможенного транзита, один оформленный лист транзитной декларации, один экземпляр транспортного (перевозочного) документа с отметками о выпуске товаров и один комплект иных документов, входящих в состав транзитной декларации и идентифицированных таможенным органом отправления, возвращаются перевозчику для представления таможенному органу назначения.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использования в качестве транзитной декларации транспортных (перевозочных), коммерческих документов перевозчику возвращаются один экземпляр транспортного (перевозочного) документа с отметками о выпуске товаров и один комплект иных документов, входящих в состав транзитной декларации и идентифицированных таможенным органом отправления.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перевозке товаров с использованием книжки МДП перевозчику возвращаются оформленная в соответствии с положениями Конвенции МДП книжка МДП, один экземпляр транспортного (перевозочного) документа с отметкой о выпуске товаров и один комплект иных документов, входящих в состав транзитной декларации и идентифицированных таможенным органом отправления.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таможенном органе отправления остается один лист транзитной декларации, один экземпляр транспортного (перевозочного) документа с отметками о выпуске товаров и один комплект иных документов, входящих в состав транзитной декларации.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использования в качестве транзитной декларации транспортных (перевозочных), коммерческих документов в таможенном органе остаются один экземпляр транспортного (перевозочного) документа с отметками о выпуске товаров и один комплект иных документов, входящих в состав транзитной декларации и идентифицированных таможенным органом отправления.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перевозке товаров с использованием книжки МДП в таможенном органе отправления остаются отрывной лист № 1 книжки МДП, оформленный в соответствии с положениями Конвенции МДП, транспортный (перевозочный) документ с отметкой о выпуске товаров и один комплект иных документов, входящих в состав транзитной декларации и идентифицированных таможенным органом отправления.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Порядок совершения таможенными органами таможенных операций, связанных с отказом в выпуске товаров в соответствии с таможенной процедурой транзитной декларации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Таможенный орган отправления отказывает в выпуске товаров в соответствии с таможенной процедурой таможенного транзита в случаях, указанных в статье 201 Таможенного </w:t>
      </w:r>
      <w:hyperlink w:history="1" r:id="rIdksioqayrp6fi0k86sbvc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Таможенного союза, а также при несоблюдении условий, установленных пунктом 1 статьи 195 и статьей 216 Таможенного </w:t>
      </w:r>
      <w:hyperlink w:history="1" r:id="rIdiwxdbf2rlm_2_ryxenq5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Таможенного союза.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должностное лицо таможенного органа отправления выполняет следующие действия: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вносит в журнал регистрации транзитных деклараций в таможенном органе отправления запись: "Отказ в выпуске", а также дату и время принятия решения, с указанием причин об отказе в выпуске товаров;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вносит запись "Отказано в выпуске товаров по причине ________" в транзитную декларацию, которую заверяет подписью и оттиском личной номерной печати (при использовании книжки МДП указанная запись вносится в графу "Для официального пользования" отрывных листов № 1 и № 2 книжки МДП, при этом данные отрывные листы перечеркиваются);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изготавливает копию заполненного листа транзитной декларации либо транспортных (перевозочных) документов (в случае использования в качестве транзитной декларации транспортных (перевозочных), коммерческих документов), либо отрывного листа № 1 книжки МДП, а также иных документов, прилагаемых к транзитной декларации;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уведомляет лицо, подавшее транзитную декларацию, о принятии решения об отказе в выпуске путем вручения ему транзитной декларации, книжки МДП.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Порядок совершения таможенными органами таможенных операций, связанных с завершением таможенной процедуры таможенного транзита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Оформление завершения таможенной процедуры таможенного транзита является отдельной таможенной операцией, которую совершают должностные лица таможенного органа назначения.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Для завершения таможенной процедуры таможенного транзита перевозчик представляет в таможенный орган назначения в соответствии со статьей 225 Таможенного </w:t>
      </w:r>
      <w:hyperlink w:history="1" r:id="rIdwvxte2hcazquoh3l5n4e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Таможенного союза один лист транзитной декларации и один комплект транспортных (перевозочных) документов с отметками о выпуске товаров и один комплект иных документов, входящих в состав транзитной декларации, идентифицированных таможенным органом отправления.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использования в качестве транзитной декларации транспортных (перевозочных), коммерческих документов, таможенному органу назначения представляется один экземпляр транспортного (перевозочного) документа с отметками о выпуске товаров и один комплект иных документов, входящих в состав транзитной декларации, идентифицированных таможенным органом отправления.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перевозке товаров с использованием книжки МДП, таможенному органу назначения представляется книжка МДП и один комплект транспортных (перевозочных) с отметками о выпуске товаров и иных документов, входящих в состав транзитной декларации, идентифицированных таможенным органом отправления.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После представления перевозчиком таможенному органу назначения документов, указанных в пункте 18 настоящей Инструкции, должностное лицо таможенного органа назначения регистрирует их подачу.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Если при проверке документов и идентификации товаров таможенным органом не были выявлены нарушения таможенного законодательства Евразийского экономического союза и законодательства Кыргызской Республики в сфере таможенного дела, таможенный орган назначения оформляет завершение таможенной процедуры таможенного транзита в возможно короткие сроки, но не позднее 24 часов с момента регистрации подачи транзитной декларации.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Должностное лицо таможенного органа назначения осуществляет регистрацию завершения таможенной процедуры таможенного транзита в журнале учета поступления товаров по транзитным декларациям в таможенном органе назначения (</w:t>
      </w:r>
      <w:hyperlink w:history="1" r:id="rIdeyi1l4vpvmup_xqhupiw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Регистрация завершения таможенной процедуры таможенного транзита осуществляется таможенным органом назначения, в том числе с использованием информационных систем и информационных технологий.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1 января каждого последующего года нумерация упомянутого журнала начинается с единицы.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Должностное лицо таможенного органа назначения проставляет в соответствующей графе транзитной декларации и в транспортных (перевозочных) документах с отметками о выпуске товаров штамп о поступлении товаров, который заполняет и заверяет оттиском личной номерной печати.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использования в качестве транзитной декларации транспортных (перевозочных), коммерческих документов упомянутые отметки проставляются на одном экземпляре транспортного (перевозочного) документа с отметками о выпуске товаров.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перевозке товаров с использованием книжки МДП оформление завершения таможенного транзита осуществляется в соответствии с Конвенцией МДП. При этом должностное лицо таможенного органа назначения проставляет на одном экземпляре транспортного (перевозочного) документа с отметками о выпуске товаров штамп о поступлении товаров, который заполняет и заверяет оттиском личной номерной печати.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В таможенном органе назначения остается один лист транзитной декларации, один экземпляр транспортного (перевозочного) документа с отметками о поступлении товаров и один комплект иных документов, входящих в состав транзитной декларации.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использования в качестве транзитной декларации транспортных (перевозочных), коммерческих документов в таможенном органе назначения остаются один экземпляр транспортного (перевозочного) документа с отметками о поступлении товаров и один комплект иных документов, входящих в состав транзитной декларации.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перевозке товаров с использованием книжки МДП в таможенном органе назначения остаются отрывной лист № 2 книжки МДП, оформленный в соответствии с положениями Конвенции МДП, транспортный (перевозочный) документ с отметкой о поступлении товаров и один комплект иных документов, входящих в состав транзитной декларации.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перевозке товаров с использованием книжки МДП перевозчику возвращается оформленная в соответствии с положениями Конвенции МДП книжка МДП.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В соответствии с Технологией информационного взаимодействия таможенных органов государств-членов Евразийского экономического союза при контроле за перевозками товаров в соответствии с таможенной процедурой таможенного транзита осуществляется: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обмен информацией при контроле за использованием сертификатов при перевозках товаров в соответствии с таможенной процедурой таможенного транзита;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за использованием сертификатов при перевозках товаров в соответствии с таможенной процедурой таможенного транзита с применением систем контроля таможенного транзита;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обмен информацией между таможенными органами государств-членов Евразийского экономического союза.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1</w:t>
      </w:r>
      <w:r>
        <w:rPr>
          <w:rFonts w:ascii="Arial" w:cs="Arial" w:eastAsia="Arial" w:hAnsi="Arial"/>
          <w:sz w:val="24"/>
          <w:szCs w:val="24"/>
        </w:rPr>
        <w:t xml:space="preserve">
 к Инструкции об особенностях совершения таможенных операций при помещении товаров под таможенную процедуру таможенного транзита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ЖУРНАЛ
 регистрации транзитной декларации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
 (наименование и код таможенного органа)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89"/>
        <w:gridCol w:w="662"/>
        <w:gridCol w:w="662"/>
        <w:gridCol w:w="586"/>
        <w:gridCol w:w="847"/>
        <w:gridCol w:w="827"/>
        <w:gridCol w:w="709"/>
        <w:gridCol w:w="658"/>
        <w:gridCol w:w="641"/>
        <w:gridCol w:w="601"/>
        <w:gridCol w:w="709"/>
        <w:gridCol w:w="546"/>
        <w:gridCol w:w="434"/>
        <w:gridCol w:w="495"/>
        <w:gridCol w:w="1004"/>
        <w:gridCol w:w="611"/>
      </w:tblGrid>
      <w:tr>
        <w:tc>
          <w:tcPr>
            <w:tcW w:type="dxa" w:w="18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6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уведомления о прибытии</w:t>
            </w:r>
          </w:p>
        </w:tc>
        <w:tc>
          <w:tcPr>
            <w:tcW w:type="dxa" w:w="6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принятия уведомления о прибытии</w:t>
            </w:r>
          </w:p>
        </w:tc>
        <w:tc>
          <w:tcPr>
            <w:tcW w:type="dxa" w:w="58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партий товаров</w:t>
            </w:r>
          </w:p>
        </w:tc>
        <w:tc>
          <w:tcPr>
            <w:tcW w:type="dxa" w:w="8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Регистрационный номер транспортного средства (прицепа)</w:t>
            </w:r>
          </w:p>
        </w:tc>
        <w:tc>
          <w:tcPr>
            <w:tcW w:type="dxa" w:w="8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вес брутто (кг) либо объем в дополнительных единицах измерения по накладной</w:t>
            </w:r>
          </w:p>
        </w:tc>
        <w:tc>
          <w:tcPr>
            <w:tcW w:type="dxa" w:w="7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перевозчика</w:t>
            </w:r>
          </w:p>
        </w:tc>
        <w:tc>
          <w:tcPr>
            <w:tcW w:type="dxa" w:w="6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книжки МДП (при перевозке товаров в соответствии с Конвенцией МДП)</w:t>
            </w:r>
          </w:p>
        </w:tc>
        <w:tc>
          <w:tcPr>
            <w:tcW w:type="dxa" w:w="6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и дата акта таможенного досмотра, акта отбора проб и образцов (если имеются)</w:t>
            </w:r>
          </w:p>
        </w:tc>
        <w:tc>
          <w:tcPr>
            <w:tcW w:type="dxa" w:w="6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контейнера; тип и размер контейнера</w:t>
            </w:r>
          </w:p>
        </w:tc>
        <w:tc>
          <w:tcPr>
            <w:tcW w:type="dxa" w:w="7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страны регистрации транспортного средства</w:t>
            </w:r>
          </w:p>
        </w:tc>
        <w:tc>
          <w:tcPr>
            <w:tcW w:type="dxa" w:w="5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держателя книжки МДП</w:t>
            </w:r>
          </w:p>
        </w:tc>
        <w:tc>
          <w:tcPr>
            <w:tcW w:type="dxa" w:w="4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Коды товаров по ТН ВЭД на уровне не менее шести знаков</w:t>
            </w:r>
          </w:p>
        </w:tc>
        <w:tc>
          <w:tcPr>
            <w:tcW w:type="dxa" w:w="4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Принятое решение</w:t>
            </w:r>
          </w:p>
        </w:tc>
        <w:tc>
          <w:tcPr>
            <w:tcW w:type="dxa" w:w="10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ЛНП должностного лица, зарегистрировавшего сообщение о прибытии</w:t>
            </w:r>
          </w:p>
        </w:tc>
        <w:tc>
          <w:tcPr>
            <w:tcW w:type="dxa" w:w="6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1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Старший смены: 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Дата: ____________________________________________ЛНП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2</w:t>
      </w:r>
      <w:r>
        <w:rPr>
          <w:rFonts w:ascii="Arial" w:cs="Arial" w:eastAsia="Arial" w:hAnsi="Arial"/>
          <w:sz w:val="24"/>
          <w:szCs w:val="24"/>
        </w:rPr>
        <w:t xml:space="preserve">
 к Инструкции об особенностях совершения таможенных операций при помещении товаров под таможенную процедуру таможенного транзита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ЖУРНАЛ
 регистрации подтверждений о прибытии транспортных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
 (наименование и код таможенного органа)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91"/>
        <w:gridCol w:w="1093"/>
        <w:gridCol w:w="912"/>
        <w:gridCol w:w="1305"/>
        <w:gridCol w:w="1093"/>
        <w:gridCol w:w="1093"/>
        <w:gridCol w:w="1203"/>
        <w:gridCol w:w="1085"/>
        <w:gridCol w:w="1156"/>
        <w:gridCol w:w="945"/>
      </w:tblGrid>
      <w:tr>
        <w:tc>
          <w:tcPr>
            <w:tcW w:type="dxa" w:w="29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10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и время принятия сообщения о прибытии транспортного средства</w:t>
            </w:r>
          </w:p>
        </w:tc>
        <w:tc>
          <w:tcPr>
            <w:tcW w:type="dxa" w:w="9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транзитной декларации (книжки МДП)</w:t>
            </w:r>
          </w:p>
        </w:tc>
        <w:tc>
          <w:tcPr>
            <w:tcW w:type="dxa" w:w="13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Регистрационный номер транспортного средства международной перевозки</w:t>
            </w:r>
          </w:p>
        </w:tc>
        <w:tc>
          <w:tcPr>
            <w:tcW w:type="dxa" w:w="10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перевозчика</w:t>
            </w:r>
          </w:p>
        </w:tc>
        <w:tc>
          <w:tcPr>
            <w:tcW w:type="dxa" w:w="10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страны перевозчика</w:t>
            </w:r>
          </w:p>
        </w:tc>
        <w:tc>
          <w:tcPr>
            <w:tcW w:type="dxa" w:w="12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транспортного (перевозочного) документа</w:t>
            </w:r>
          </w:p>
        </w:tc>
        <w:tc>
          <w:tcPr>
            <w:tcW w:type="dxa" w:w="10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Общее количество наименований товаров</w:t>
            </w:r>
          </w:p>
        </w:tc>
        <w:tc>
          <w:tcPr>
            <w:tcW w:type="dxa" w:w="11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ФИО, номер ЛНП должностного лица выдавшего подтверждение о прибытии транспортного средства</w:t>
            </w:r>
          </w:p>
        </w:tc>
        <w:tc>
          <w:tcPr>
            <w:tcW w:type="dxa" w:w="9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2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
 к Инструкции об особенностях совершения таможенных операций при помещении товаров под таможенную процедуру таможенного транзита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РАССТОЯНИЕ
 между пунктами пропуска и местами таможенного оформления таможенных органов Кыргызской Республики, в километрах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pw9cho1a_-qvmfrubepn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марта 2017 года № 190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75"/>
        <w:gridCol w:w="1441"/>
        <w:gridCol w:w="344"/>
        <w:gridCol w:w="344"/>
        <w:gridCol w:w="413"/>
        <w:gridCol w:w="344"/>
        <w:gridCol w:w="344"/>
        <w:gridCol w:w="344"/>
        <w:gridCol w:w="344"/>
        <w:gridCol w:w="344"/>
        <w:gridCol w:w="344"/>
        <w:gridCol w:w="344"/>
        <w:gridCol w:w="344"/>
        <w:gridCol w:w="344"/>
        <w:gridCol w:w="344"/>
        <w:gridCol w:w="344"/>
        <w:gridCol w:w="344"/>
        <w:gridCol w:w="413"/>
        <w:gridCol w:w="344"/>
        <w:gridCol w:w="344"/>
        <w:gridCol w:w="344"/>
        <w:gridCol w:w="275"/>
        <w:gridCol w:w="344"/>
        <w:gridCol w:w="344"/>
        <w:gridCol w:w="413"/>
        <w:gridCol w:w="413"/>
      </w:tblGrid>
      <w:tr>
        <w:tc>
          <w:tcPr>
            <w:tcW w:type="dxa" w:w="27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4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Пункт отправления/пункт назначения</w:t>
            </w:r>
          </w:p>
        </w:tc>
        <w:tc>
          <w:tcPr>
            <w:tcW w:type="dxa" w:w="3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3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4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</w:p>
        </w:tc>
        <w:tc>
          <w:tcPr>
            <w:tcW w:type="dxa" w:w="3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</w:t>
            </w:r>
          </w:p>
        </w:tc>
        <w:tc>
          <w:tcPr>
            <w:tcW w:type="dxa" w:w="3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</w:t>
            </w:r>
          </w:p>
        </w:tc>
        <w:tc>
          <w:tcPr>
            <w:tcW w:type="dxa" w:w="3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</w:t>
            </w:r>
          </w:p>
        </w:tc>
        <w:tc>
          <w:tcPr>
            <w:tcW w:type="dxa" w:w="3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</w:t>
            </w:r>
          </w:p>
        </w:tc>
        <w:tc>
          <w:tcPr>
            <w:tcW w:type="dxa" w:w="3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</w:t>
            </w:r>
          </w:p>
        </w:tc>
        <w:tc>
          <w:tcPr>
            <w:tcW w:type="dxa" w:w="3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</w:t>
            </w:r>
          </w:p>
        </w:tc>
        <w:tc>
          <w:tcPr>
            <w:tcW w:type="dxa" w:w="3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</w:t>
            </w:r>
          </w:p>
        </w:tc>
        <w:tc>
          <w:tcPr>
            <w:tcW w:type="dxa" w:w="3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</w:t>
            </w:r>
          </w:p>
        </w:tc>
        <w:tc>
          <w:tcPr>
            <w:tcW w:type="dxa" w:w="3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</w:t>
            </w:r>
          </w:p>
        </w:tc>
        <w:tc>
          <w:tcPr>
            <w:tcW w:type="dxa" w:w="3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</w:t>
            </w:r>
          </w:p>
        </w:tc>
        <w:tc>
          <w:tcPr>
            <w:tcW w:type="dxa" w:w="3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</w:t>
            </w:r>
          </w:p>
        </w:tc>
        <w:tc>
          <w:tcPr>
            <w:tcW w:type="dxa" w:w="3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</w:t>
            </w:r>
          </w:p>
        </w:tc>
        <w:tc>
          <w:tcPr>
            <w:tcW w:type="dxa" w:w="4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</w:t>
            </w:r>
          </w:p>
        </w:tc>
        <w:tc>
          <w:tcPr>
            <w:tcW w:type="dxa" w:w="3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</w:t>
            </w:r>
          </w:p>
        </w:tc>
        <w:tc>
          <w:tcPr>
            <w:tcW w:type="dxa" w:w="3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</w:t>
            </w:r>
          </w:p>
        </w:tc>
        <w:tc>
          <w:tcPr>
            <w:tcW w:type="dxa" w:w="3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19</w:t>
            </w:r>
          </w:p>
        </w:tc>
        <w:tc>
          <w:tcPr>
            <w:tcW w:type="dxa" w:w="2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</w:t>
            </w:r>
          </w:p>
        </w:tc>
        <w:tc>
          <w:tcPr>
            <w:tcW w:type="dxa" w:w="3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21</w:t>
            </w:r>
          </w:p>
        </w:tc>
        <w:tc>
          <w:tcPr>
            <w:tcW w:type="dxa" w:w="3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</w:t>
            </w:r>
          </w:p>
        </w:tc>
        <w:tc>
          <w:tcPr>
            <w:tcW w:type="dxa" w:w="4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23</w:t>
            </w:r>
          </w:p>
        </w:tc>
        <w:tc>
          <w:tcPr>
            <w:tcW w:type="dxa" w:w="4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24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П/П "Торугарт", Ат-Башинский район (531 км а/д Бишкек-Кашгар (КНР)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561</w:t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532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531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556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535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510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601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551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561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555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551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537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505</w:t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601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576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561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546</w:t>
            </w:r>
          </w:p>
        </w:tc>
        <w:tc>
          <w:tcPr>
            <w:tcW w:type="dxa" w:w="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375</w:t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МТО "КММ" (терминал грузовой), Сокулукский район, Международный аэропорт "Манас"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561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МТО "Бишкек Транс Сервис", г.Бишкек, ул.Кожевенная, 74, рынок "Дордой"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532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МТО "СТФ-Сервис", г.Бишкек, ул.Кожевенная, 1а, рынок "Дордой"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531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МТО "Автомобильный ЦТП "Бишкек", Сокулукский район, ул.Степная, авторынок "РИОМ"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556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МТО "Автомобильный ЦТП "Бишкек" с. Нижняя Ала-Арча, пер. Д.Курманалиева, 1а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535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МТО "Токмок Грузовой", Ысык-Атинский район, с.Люксембург, ул.Железнодорожная, 75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510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МТО "Кара-Балта", г.Кара-Балта, ул.Ж.Баатыра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601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МТО "Кыргызмебель", г.Бишкек, ул.Садыгалиева, 4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551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МТО "Ак-Чий", Аламудунский район, с.Мраморное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561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МТО "НВЦ" 12, МТО "НВЦ", г.Бишкек, проспект Мира, 303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555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МТО ЖД "Бишкек-1", г.Бишкек, ул.Л.Толстого, 83а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551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МТО ЖД "Аламедин Грузовой", г.Бишкек, ул.Чолпон-Атинская, 15/1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537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МТО ЖД "Токмок", г.Токмок, ул.Октябрьская, 1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МТО ЖД "Кант", г.Кант, ул.Центральная, 1 ж/д ст."Кант"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505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МТО ЖД "Каинды", ж/д станция "Кара-Балта", г.Кара-Балта, ул.Железнодорожная, 7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601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МТО ЖД "Беловодское", с.Ак-Суу, ул.Вокзальная, ст."Беловодское"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576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МТО ЖД "Сокулук", г.Шопоков, ул.Железнодорожная, 7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561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МТО "ж/д вокзал", г.Бишкек, бул.Эркиндик, 1а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546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МТО "Талас", г.Талас, ул.Мадиева, 8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МТО "Нарын Грузовой", г.Нарын, ул.Торобаева, 17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МТО "Балыкчы", г.Балыкчы, Нарынское шоссе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375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МТО "Каракол", г.Каракол, ул.Тюпская, 17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МТО "Автомобильный - Юго-Западная", г.Ош, ул.Ленинабадская, 6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МТО "Ош", г.Ош, ул.Ленинабадская, 6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МТО ЖД "Ош железнодорожный", г.Ош, ж/д станция "Ош"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МТО ЖД "Кара-Суу железнодорожный", г.Кара-Суу, ул.Нурахунова, 6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МТО "Бими Ош Сервис", Кара-Суйский район, с.Ак-Таш, ул.Ленина, 1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МТО Международный "Аэропорт Ош", г.Ош, аэропорт "Ош"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МТО ЖД "Кызыл-Кыя железнодорожный" г.Кызыл-Кия, ж/д станция "Кызыл-Кия"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П/ПиТО "Кызыл-Бель", Баткенский район, южная окраина с.Кызыл-Бель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235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П/ПиТО "Кайрагач", Баткенская обл., Лейлекский район, (0,5 км западнее с.Раззакова)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990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МТО "Жалал-Абад", г.Джалал-Абад, ул.Ленина, 6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МТО ЖД "Жалал-Абад железнодорожный", г.Джалал-Абад, товарная контора ж/д Джалал-Абад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МТО "Майлуу-Суу", г.Майлуу-Суу, адм. здание ОсОО "МЭЛЗ"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188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МТО ЖД "Шамалды-Сай железнодорожный", ж/д станция "Шамалды-Сай"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205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П/П "Манас Аэропорт", Сокулукский район, Международный аэропорт "Манас"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561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620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П/П "Иркештам", Алайский район, (4 км восточнее с.Нур)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880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256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П/П "Достук", Кара-Суйский район, (5 км а/д Ош-Андижан)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П/П "Карамык", Чок-Алайский район, юго-западная окраина с.Карамык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930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356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П/П "Бор-Добо", Чон-Алайский район, местность "Бор-Добо"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810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П/П Международный "Аэропорт Ош", г.Ош, аэропорт "Ош"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П/П ж/д "Шамалды-Сай", пгт. Шамалды-Сай (расположен совместно с автомобильным пунктом пропуска)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194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П/П ж/д "Жалал-Абад", г.Джалал-Абад, ст.Джалал-Абад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П/П "Кызыл-Кыя", Кадамжайский район, 3 км а/д Кызыл-Кия-Фергана)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П/П ж/д г.Кызыл-Кыя, ж/д ст.Кызыл-Кыя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П/П "Кулунду", Лейлекский район, северная окраина с.Кулунду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420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П/П "Кызыл-Бель", Баткенский район, южная окраина с.Кызыл-Бель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840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П/П "Кайрагач", Баткенская обл., Лейлекский район (0,5 км западнее с.Раззакова)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68"/>
        <w:gridCol w:w="1411"/>
        <w:gridCol w:w="338"/>
        <w:gridCol w:w="338"/>
        <w:gridCol w:w="338"/>
        <w:gridCol w:w="338"/>
        <w:gridCol w:w="338"/>
        <w:gridCol w:w="338"/>
        <w:gridCol w:w="338"/>
        <w:gridCol w:w="338"/>
        <w:gridCol w:w="338"/>
        <w:gridCol w:w="338"/>
        <w:gridCol w:w="338"/>
        <w:gridCol w:w="338"/>
        <w:gridCol w:w="338"/>
        <w:gridCol w:w="338"/>
        <w:gridCol w:w="338"/>
        <w:gridCol w:w="405"/>
        <w:gridCol w:w="338"/>
        <w:gridCol w:w="268"/>
        <w:gridCol w:w="338"/>
        <w:gridCol w:w="268"/>
        <w:gridCol w:w="338"/>
        <w:gridCol w:w="268"/>
        <w:gridCol w:w="405"/>
        <w:gridCol w:w="405"/>
        <w:gridCol w:w="405"/>
      </w:tblGrid>
      <w:tr>
        <w:tc>
          <w:tcPr>
            <w:tcW w:type="dxa" w:w="26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4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Пункт отправления/пункт назначения</w:t>
            </w:r>
          </w:p>
        </w:tc>
        <w:tc>
          <w:tcPr>
            <w:tcW w:type="dxa" w:w="3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25</w:t>
            </w:r>
          </w:p>
        </w:tc>
        <w:tc>
          <w:tcPr>
            <w:tcW w:type="dxa" w:w="3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26</w:t>
            </w:r>
          </w:p>
        </w:tc>
        <w:tc>
          <w:tcPr>
            <w:tcW w:type="dxa" w:w="3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27</w:t>
            </w:r>
          </w:p>
        </w:tc>
        <w:tc>
          <w:tcPr>
            <w:tcW w:type="dxa" w:w="3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28</w:t>
            </w:r>
          </w:p>
        </w:tc>
        <w:tc>
          <w:tcPr>
            <w:tcW w:type="dxa" w:w="3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29</w:t>
            </w:r>
          </w:p>
        </w:tc>
        <w:tc>
          <w:tcPr>
            <w:tcW w:type="dxa" w:w="3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30</w:t>
            </w:r>
          </w:p>
        </w:tc>
        <w:tc>
          <w:tcPr>
            <w:tcW w:type="dxa" w:w="3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31</w:t>
            </w:r>
          </w:p>
        </w:tc>
        <w:tc>
          <w:tcPr>
            <w:tcW w:type="dxa" w:w="3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32</w:t>
            </w:r>
          </w:p>
        </w:tc>
        <w:tc>
          <w:tcPr>
            <w:tcW w:type="dxa" w:w="3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33</w:t>
            </w:r>
          </w:p>
        </w:tc>
        <w:tc>
          <w:tcPr>
            <w:tcW w:type="dxa" w:w="3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34</w:t>
            </w:r>
          </w:p>
        </w:tc>
        <w:tc>
          <w:tcPr>
            <w:tcW w:type="dxa" w:w="3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35</w:t>
            </w:r>
          </w:p>
        </w:tc>
        <w:tc>
          <w:tcPr>
            <w:tcW w:type="dxa" w:w="3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</w:t>
            </w:r>
          </w:p>
        </w:tc>
        <w:tc>
          <w:tcPr>
            <w:tcW w:type="dxa" w:w="3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37</w:t>
            </w:r>
          </w:p>
        </w:tc>
        <w:tc>
          <w:tcPr>
            <w:tcW w:type="dxa" w:w="3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38</w:t>
            </w:r>
          </w:p>
        </w:tc>
        <w:tc>
          <w:tcPr>
            <w:tcW w:type="dxa" w:w="3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39</w:t>
            </w:r>
          </w:p>
        </w:tc>
        <w:tc>
          <w:tcPr>
            <w:tcW w:type="dxa" w:w="4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40</w:t>
            </w:r>
          </w:p>
        </w:tc>
        <w:tc>
          <w:tcPr>
            <w:tcW w:type="dxa" w:w="3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41</w:t>
            </w:r>
          </w:p>
        </w:tc>
        <w:tc>
          <w:tcPr>
            <w:tcW w:type="dxa" w:w="2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42</w:t>
            </w:r>
          </w:p>
        </w:tc>
        <w:tc>
          <w:tcPr>
            <w:tcW w:type="dxa" w:w="3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43</w:t>
            </w:r>
          </w:p>
        </w:tc>
        <w:tc>
          <w:tcPr>
            <w:tcW w:type="dxa" w:w="2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44</w:t>
            </w:r>
          </w:p>
        </w:tc>
        <w:tc>
          <w:tcPr>
            <w:tcW w:type="dxa" w:w="3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45</w:t>
            </w:r>
          </w:p>
        </w:tc>
        <w:tc>
          <w:tcPr>
            <w:tcW w:type="dxa" w:w="2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46</w:t>
            </w:r>
          </w:p>
        </w:tc>
        <w:tc>
          <w:tcPr>
            <w:tcW w:type="dxa" w:w="4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47</w:t>
            </w:r>
          </w:p>
        </w:tc>
        <w:tc>
          <w:tcPr>
            <w:tcW w:type="dxa" w:w="4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48</w:t>
            </w:r>
          </w:p>
        </w:tc>
        <w:tc>
          <w:tcPr>
            <w:tcW w:type="dxa" w:w="4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49</w:t>
            </w:r>
          </w:p>
        </w:tc>
      </w:tr>
      <w:tr>
        <w:tc>
          <w:tcPr>
            <w:tcW w:type="dxa" w:w="2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П/П "Торугарт", Ат-Башинский район (531 км а/д Бишкек-Кашгар (КНР)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561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МТО "КММ" (терминал грузовой), Сокулукский район, Международный аэропорт "Манас"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МТО "Бишкек Транс Сервис", г.Бишкек, ул.Кожевенная, 74, рынок "Дордой"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</w:t>
            </w:r>
          </w:p>
        </w:tc>
      </w:tr>
      <w:tr>
        <w:tc>
          <w:tcPr>
            <w:tcW w:type="dxa" w:w="2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МТО "СТФ-Сервис", г.Бишкек, ул.Кожевенная, 1а, рынок "Дордой"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МТО "Автомобильный ЦТП "Бишкек", Сокулукский район, ул.Степная, авторынок "РИОМ"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МТО "Автомобильный ЦТП "Бишкек" с. Нижняя Ала-Арча, пер. Д.Курманалиева, 1а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МТО "Токмок Грузовой", Ысык-Атинский район, с.Люксембург, ул.Железнодорожная, 75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МТО "Кара-Балта", г.Кара-Балта, ул.Ж.Баатыра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МТО "Кыргызмебель", г.Бишкек, ул.Садыгалиева, 4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МТО "Ак-Чий", Аламудунский район, с.Мраморное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МТО "НВЦ" 12, МТО "НВЦ", г.Бишкек, проспект Мира, 303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МТО ЖД "Бишкек-1", г.Бишкек, ул.Л.Толстого, 83а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МТО ЖД "Аламедин Грузовой", г.Бишкек, ул.Чолпон-Атинская, 15/1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МТО ЖД "Токмок", г.Токмок, ул.Октябрьская, 1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МТО ЖД "Кант", г.Кант, ул.Центральная, 1 ж/д ст."Кант"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МТО ЖД "Каинды", ж/д станция "Кара-Балта", г.Кара-Балта, ул.Железнодорожная, 7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990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620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880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930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810</w:t>
            </w:r>
          </w:p>
        </w:tc>
        <w:tc>
          <w:tcPr>
            <w:tcW w:type="dxa" w:w="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МТО ЖД "Беловодское", с.Ак-Суу, ул.Вокзальная, ст."Беловодское"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МТО ЖД "Сокулук", г.Шопоков, ул.Железнодорожная, 7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МТО "ж/д вокзал", г.Бишкек, бул.Эркиндик, 1а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МТО "Талас", г.Талас, ул.Мадиева, 8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МТО "Нарын Грузовой", г.Нарын, ул.Торобаева, 17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МТО "Балыкчы", г.Балыкчы, Нарынское шоссе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МТО "Каракол", г.Каракол, ул.Тюпская, 17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МТО "Автомобильный - Юго-Западная", г.Ош, ул.Ленинабадская, 6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235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188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205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256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356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</w:t>
            </w:r>
          </w:p>
        </w:tc>
        <w:tc>
          <w:tcPr>
            <w:tcW w:type="dxa" w:w="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194</w:t>
            </w:r>
          </w:p>
        </w:tc>
        <w:tc>
          <w:tcPr>
            <w:tcW w:type="dxa" w:w="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МТО "Ош", г.Ош, ул.Ленинабадская, 6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235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188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205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256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356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</w:t>
            </w:r>
          </w:p>
        </w:tc>
        <w:tc>
          <w:tcPr>
            <w:tcW w:type="dxa" w:w="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194</w:t>
            </w:r>
          </w:p>
        </w:tc>
        <w:tc>
          <w:tcPr>
            <w:tcW w:type="dxa" w:w="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МТО ЖД "Ош железнодорожный", г.Ош, ж/д станция "Ош"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235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188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205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256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256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</w:t>
            </w:r>
          </w:p>
        </w:tc>
        <w:tc>
          <w:tcPr>
            <w:tcW w:type="dxa" w:w="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194</w:t>
            </w:r>
          </w:p>
        </w:tc>
        <w:tc>
          <w:tcPr>
            <w:tcW w:type="dxa" w:w="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МТО ЖД "Кара-Суу железнодорожный", г.Кара-Суу, ул.Нурахунова, 6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267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432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188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205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388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272</w:t>
            </w:r>
          </w:p>
        </w:tc>
        <w:tc>
          <w:tcPr>
            <w:tcW w:type="dxa" w:w="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194</w:t>
            </w:r>
          </w:p>
        </w:tc>
        <w:tc>
          <w:tcPr>
            <w:tcW w:type="dxa" w:w="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</w:t>
            </w:r>
          </w:p>
        </w:tc>
        <w:tc>
          <w:tcPr>
            <w:tcW w:type="dxa" w:w="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452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МТО "Бими Ош Сервис", Кара-Суйский район, с.Ак-Таш, ул.Ленина, 1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428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188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205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388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268</w:t>
            </w:r>
          </w:p>
        </w:tc>
        <w:tc>
          <w:tcPr>
            <w:tcW w:type="dxa" w:w="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194</w:t>
            </w:r>
          </w:p>
        </w:tc>
        <w:tc>
          <w:tcPr>
            <w:tcW w:type="dxa" w:w="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448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МТО Международный "Аэропорт Ош", г.Ош, аэропорт "Ош"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245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430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261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391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</w:t>
            </w:r>
          </w:p>
        </w:tc>
        <w:tc>
          <w:tcPr>
            <w:tcW w:type="dxa" w:w="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</w:t>
            </w:r>
          </w:p>
        </w:tc>
        <w:tc>
          <w:tcPr>
            <w:tcW w:type="dxa" w:w="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  <w:tc>
          <w:tcPr>
            <w:tcW w:type="dxa" w:w="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МТО ЖД "Кызыл-Кыя железнодорожный" г.Кызыл-Кия, ж/д станция "Кызыл-Кия"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295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192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277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299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345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445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229</w:t>
            </w:r>
          </w:p>
        </w:tc>
        <w:tc>
          <w:tcPr>
            <w:tcW w:type="dxa" w:w="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283</w:t>
            </w:r>
          </w:p>
        </w:tc>
        <w:tc>
          <w:tcPr>
            <w:tcW w:type="dxa" w:w="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П/ПиТО "Кызыл-Бель", Баткенский район, южная окраина с.Кызыл-Бель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235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235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267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245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182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308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313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423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493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245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591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475</w:t>
            </w:r>
          </w:p>
        </w:tc>
        <w:tc>
          <w:tcPr>
            <w:tcW w:type="dxa" w:w="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429</w:t>
            </w:r>
          </w:p>
        </w:tc>
        <w:tc>
          <w:tcPr>
            <w:tcW w:type="dxa" w:w="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П/ПиТО "Кайрагач", Баткенская обл., Лейлекский район, (0,5 км западнее с.Раззакова)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432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428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430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295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182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503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508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588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605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656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756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640</w:t>
            </w:r>
          </w:p>
        </w:tc>
        <w:tc>
          <w:tcPr>
            <w:tcW w:type="dxa" w:w="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594</w:t>
            </w:r>
          </w:p>
        </w:tc>
        <w:tc>
          <w:tcPr>
            <w:tcW w:type="dxa" w:w="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292</w:t>
            </w:r>
          </w:p>
        </w:tc>
        <w:tc>
          <w:tcPr>
            <w:tcW w:type="dxa" w:w="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МТО "Жалал-Абад", г.Джалал-Абад, ул.Ленина, 6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192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308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503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358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459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343</w:t>
            </w:r>
          </w:p>
        </w:tc>
        <w:tc>
          <w:tcPr>
            <w:tcW w:type="dxa" w:w="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tcW w:type="dxa" w:w="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</w:t>
            </w:r>
          </w:p>
        </w:tc>
        <w:tc>
          <w:tcPr>
            <w:tcW w:type="dxa" w:w="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523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МТО ЖД "Жалал-Абад железнодорожный", г.Джалал-Абад, товарная контора ж/д Джалал-Абад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313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508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363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464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348</w:t>
            </w:r>
          </w:p>
        </w:tc>
        <w:tc>
          <w:tcPr>
            <w:tcW w:type="dxa" w:w="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528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МТО "Майлуу-Суу", г.Майлуу-Суу, адм. здание ОсОО "МЭЛЗ"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188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188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188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188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277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423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588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345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441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325</w:t>
            </w:r>
          </w:p>
        </w:tc>
        <w:tc>
          <w:tcPr>
            <w:tcW w:type="dxa" w:w="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</w:t>
            </w:r>
          </w:p>
        </w:tc>
        <w:tc>
          <w:tcPr>
            <w:tcW w:type="dxa" w:w="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608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МТО ЖД "Шамалды-Сай железнодорожный", ж/д станция "Шамалды-Сай"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205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205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205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205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299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605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461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561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445</w:t>
            </w:r>
          </w:p>
        </w:tc>
        <w:tc>
          <w:tcPr>
            <w:tcW w:type="dxa" w:w="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297</w:t>
            </w:r>
          </w:p>
        </w:tc>
        <w:tc>
          <w:tcPr>
            <w:tcW w:type="dxa" w:w="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625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П/П "Манас Аэропорт", Сокулукский район, Международный аэропорт "Манас"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П/П "Иркештам", Алайский район, (4 км восточнее с.Нур)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256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256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261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345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493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656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358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363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345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461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266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449</w:t>
            </w:r>
          </w:p>
        </w:tc>
        <w:tc>
          <w:tcPr>
            <w:tcW w:type="dxa" w:w="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348</w:t>
            </w:r>
          </w:p>
        </w:tc>
        <w:tc>
          <w:tcPr>
            <w:tcW w:type="dxa" w:w="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676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П/П "Достук", Кара-Суйский район, (5 км а/д Ош-Андижан)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245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410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266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366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204</w:t>
            </w:r>
          </w:p>
        </w:tc>
        <w:tc>
          <w:tcPr>
            <w:tcW w:type="dxa" w:w="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  <w:tc>
          <w:tcPr>
            <w:tcW w:type="dxa" w:w="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П/П "Карамык", Чок-Алайский район, юго-западная окраина с.Карамык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356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356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388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388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391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445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591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756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459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464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441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561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366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</w:t>
            </w:r>
          </w:p>
        </w:tc>
        <w:tc>
          <w:tcPr>
            <w:tcW w:type="dxa" w:w="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</w:t>
            </w:r>
          </w:p>
        </w:tc>
        <w:tc>
          <w:tcPr>
            <w:tcW w:type="dxa" w:w="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448</w:t>
            </w:r>
          </w:p>
        </w:tc>
        <w:tc>
          <w:tcPr>
            <w:tcW w:type="dxa" w:w="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776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П/П "Бор-Добо", Чон-Алайский район, местность "Бор-Добо"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272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268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229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475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640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343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348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325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445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434</w:t>
            </w:r>
          </w:p>
        </w:tc>
        <w:tc>
          <w:tcPr>
            <w:tcW w:type="dxa" w:w="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332</w:t>
            </w:r>
          </w:p>
        </w:tc>
        <w:tc>
          <w:tcPr>
            <w:tcW w:type="dxa" w:w="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П/П Международный "Аэропорт Ош", г.Ош, аэропорт "Ош"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П/П ж/д "Шамалды-Сай", пгт. Шамалды-Сай (расположен совместно с автомобильным пунктом пропуска)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194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194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194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194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204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283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429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594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449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204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434</w:t>
            </w:r>
          </w:p>
        </w:tc>
        <w:tc>
          <w:tcPr>
            <w:tcW w:type="dxa" w:w="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286</w:t>
            </w:r>
          </w:p>
        </w:tc>
        <w:tc>
          <w:tcPr>
            <w:tcW w:type="dxa" w:w="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614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П/П ж/д "Жалал-Абад", г.Джалал-Абад, ст.Джалал-Абад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П/П "Кызыл-Кыя", Кадамжайский район, 3 км а/д Кызыл-Кия-Фергана)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292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297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348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448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332</w:t>
            </w:r>
          </w:p>
        </w:tc>
        <w:tc>
          <w:tcPr>
            <w:tcW w:type="dxa" w:w="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286</w:t>
            </w:r>
          </w:p>
        </w:tc>
        <w:tc>
          <w:tcPr>
            <w:tcW w:type="dxa" w:w="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П/П ж/д г.Кызыл-Кыя, ж/д ст.Кызыл-Кыя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П/П "Кулунду", Лейлекский р-н, северная окраина с.Кулунду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420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420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452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448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430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523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528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608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625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676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776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660</w:t>
            </w:r>
          </w:p>
        </w:tc>
        <w:tc>
          <w:tcPr>
            <w:tcW w:type="dxa" w:w="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614</w:t>
            </w:r>
          </w:p>
        </w:tc>
        <w:tc>
          <w:tcPr>
            <w:tcW w:type="dxa" w:w="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</w:t>
            </w:r>
          </w:p>
        </w:tc>
        <w:tc>
          <w:tcPr>
            <w:tcW w:type="dxa" w:w="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П/П "Кызыл-Бель", Баткенский р-н, южная окраина с.Кызыл-Бель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П/П "Кайрагач", Баткенская обл., Лейлекский р-н, (0,5 км западнее с.Раззакова)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МТО "Автомобильный - Юго-Западная", г.Ош, ул.Ленинабадская, 6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строке 1 таблицы в графах от 1 до 49 под номерами указаны наименования пунктов пропуска и мест таможенного оформления, изложенные в графе "Пункт отправления/пункт назначения" под соответствующими номерами.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Например: пересечение пункта 1 и графы 4 означает расстояние от пункта отправления "П/П Торугарт, Ат-Башинский р-н (531 км а/д Бишкек-Кашгар (КНР)" до пункта назначения "МТО "СТФ-Сервис" г.Бишкек, ул.Кожевенная, 1а, рынок "Дордой", которое равняется 531 километру.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Используемые сокращения: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П/П - пункт пропуска;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МТО - место таможенного оформления;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П/ПиТО - пункт пропуска и таможенное оформление.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ea_q3wcxlpos0zi5rcql" Type="http://schemas.openxmlformats.org/officeDocument/2006/relationships/hyperlink" Target="http://kodeks.duckdns.org/document/230048250" TargetMode="External"/><Relationship Id="rId9hibmb8nzz-bpxy0jgps9" Type="http://schemas.openxmlformats.org/officeDocument/2006/relationships/hyperlink" Target="http://kodeks.duckdns.org/document/99065" TargetMode="External"/><Relationship Id="rIdwdphcrizkeq2ivctodbwa" Type="http://schemas.openxmlformats.org/officeDocument/2006/relationships/hyperlink" Target="http://kodeks.duckdns.org/document/99865" TargetMode="External"/><Relationship Id="rIdflftog6izltp4-j31mtmj" Type="http://schemas.openxmlformats.org/officeDocument/2006/relationships/hyperlink" Target="http://kodeks.duckdns.org/document/1587" TargetMode="External"/><Relationship Id="rIdjqcadckycdqmlre-bf9zd" Type="http://schemas.openxmlformats.org/officeDocument/2006/relationships/hyperlink" Target="http://kodeks.duckdns.org/document/1587" TargetMode="External"/><Relationship Id="rIdn18-c8or218w_tlmryrt1" Type="http://schemas.openxmlformats.org/officeDocument/2006/relationships/hyperlink" Target="http://kodeks.duckdns.org/document/1587" TargetMode="External"/><Relationship Id="rIdl2jagv4gg3nwhc6s64tos" Type="http://schemas.openxmlformats.org/officeDocument/2006/relationships/hyperlink" Target="http://kodeks.duckdns.org/document/1587" TargetMode="External"/><Relationship Id="rIdd1fxt8dquraixcqagofpm" Type="http://schemas.openxmlformats.org/officeDocument/2006/relationships/hyperlink" Target="http://kodeks.duckdns.org/document/1587" TargetMode="External"/><Relationship Id="rIdhyscic8ww5g359g362cha" Type="http://schemas.openxmlformats.org/officeDocument/2006/relationships/hyperlink" Target="http://kodeks.duckdns.org/document/1587" TargetMode="External"/><Relationship Id="rIdyqwn6h474b-kmquyddipx" Type="http://schemas.openxmlformats.org/officeDocument/2006/relationships/hyperlink" Target="http://kodeks.duckdns.org/document/99073#&#1088;1" TargetMode="External"/><Relationship Id="rIdiooyedeksqbrczg4sjf3m" Type="http://schemas.openxmlformats.org/officeDocument/2006/relationships/hyperlink" Target="http://kodeks.duckdns.org/document/1587" TargetMode="External"/><Relationship Id="rIds-rrwmwalcbmd42ntolww" Type="http://schemas.openxmlformats.org/officeDocument/2006/relationships/hyperlink" Target="http://kodeks.duckdns.org/document/1587" TargetMode="External"/><Relationship Id="rId920lonfnkztqyg2feiksf" Type="http://schemas.openxmlformats.org/officeDocument/2006/relationships/hyperlink" Target="http://kodeks.duckdns.org/document/1587" TargetMode="External"/><Relationship Id="rIdaqul_wvlronfz-1belwuf" Type="http://schemas.openxmlformats.org/officeDocument/2006/relationships/hyperlink" Target="http://kodeks.duckdns.org/document/1587" TargetMode="External"/><Relationship Id="rIdp7_7srsubgnhomvhmljwm" Type="http://schemas.openxmlformats.org/officeDocument/2006/relationships/hyperlink" Target="http://kodeks.duckdns.org/document/1587" TargetMode="External"/><Relationship Id="rIdou70bhj4o3ud0jf8cmc8z" Type="http://schemas.openxmlformats.org/officeDocument/2006/relationships/hyperlink" Target="http://kodeks.duckdns.org/document/1587" TargetMode="External"/><Relationship Id="rIdeng0o_84jadqv3b_i6pnh" Type="http://schemas.openxmlformats.org/officeDocument/2006/relationships/hyperlink" Target="http://kodeks.duckdns.org/document/1587" TargetMode="External"/><Relationship Id="rIdc0wsg2wf_b5qoh7ybb497" Type="http://schemas.openxmlformats.org/officeDocument/2006/relationships/hyperlink" Target="http://kodeks.duckdns.org/document/99865" TargetMode="External"/><Relationship Id="rIdksioqayrp6fi0k86sbvcd" Type="http://schemas.openxmlformats.org/officeDocument/2006/relationships/hyperlink" Target="http://kodeks.duckdns.org/document/1587" TargetMode="External"/><Relationship Id="rIdiwxdbf2rlm_2_ryxenq5v" Type="http://schemas.openxmlformats.org/officeDocument/2006/relationships/hyperlink" Target="http://kodeks.duckdns.org/document/1587" TargetMode="External"/><Relationship Id="rIdwvxte2hcazquoh3l5n4eb" Type="http://schemas.openxmlformats.org/officeDocument/2006/relationships/hyperlink" Target="http://kodeks.duckdns.org/document/1587" TargetMode="External"/><Relationship Id="rIdeyi1l4vpvmup_xqhupiwi" Type="http://schemas.openxmlformats.org/officeDocument/2006/relationships/hyperlink" Target="http://kodeks.duckdns.org/document/99073#&#1088;2" TargetMode="External"/><Relationship Id="rIdpw9cho1a_-qvmfrubepno" Type="http://schemas.openxmlformats.org/officeDocument/2006/relationships/hyperlink" Target="http://kodeks.duckdns.org/document/99865" TargetMode="External"/><Relationship Id="rId7" Type="http://schemas.openxmlformats.org/officeDocument/2006/relationships/image" Target="media/93bec1c1538034512fe33c1434ae0ea86b639d33.png"/><Relationship Id="rId3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2026-09-23T02:55:52.437Z</dcterms:created>
  <dcterms:modified xsi:type="dcterms:W3CDTF">2026-09-23T02:55:52.437Z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