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vh8smagtcwqtxhkqiv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2021 года № 222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1qg65-cinvouuwb66v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марта 2016 года № 137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определения и взимания платы за пользование поверхностными водами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определения и взимания платы за пользование поверхностными водами в Кыргызской Республике (далее - Временный порядок) направлен на определение размера и порядка взимания платы за пользование поверхностными водами как природными ресурсами при ведении хозяйственной деятельности субъектами, осуществляющими водопользование.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 и определения, применяемые в настоящем Временном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водные ресурсы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все воды, находящиеся внутри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водопользователи</w:t>
      </w:r>
      <w:r>
        <w:rPr>
          <w:rFonts w:ascii="Arial" w:cs="Arial" w:eastAsia="Arial" w:hAnsi="Arial"/>
          <w:sz w:val="24"/>
          <w:szCs w:val="24"/>
        </w:rPr>
        <w:t xml:space="preserve"> - юридические или физические лица Кыргызской Республики, а также иностранные физические и юридические лица, в том числе лица без гражданства;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поверхностные воды</w:t>
      </w:r>
      <w:r>
        <w:rPr>
          <w:rFonts w:ascii="Arial" w:cs="Arial" w:eastAsia="Arial" w:hAnsi="Arial"/>
          <w:sz w:val="24"/>
          <w:szCs w:val="24"/>
        </w:rPr>
        <w:t xml:space="preserve"> - воды, которые текут или собираются на поверхности земли. Различаются озерные, речные, болотные и другие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санитарный попуск</w:t>
      </w:r>
      <w:r>
        <w:rPr>
          <w:rFonts w:ascii="Arial" w:cs="Arial" w:eastAsia="Arial" w:hAnsi="Arial"/>
          <w:sz w:val="24"/>
          <w:szCs w:val="24"/>
        </w:rPr>
        <w:t xml:space="preserve"> - минимальный расход воды, обеспечивающий соблюдение нормативов качества воды и благоприятные условия водопользования в нижнем бьефе водохранилища;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экологический попуск</w:t>
      </w:r>
      <w:r>
        <w:rPr>
          <w:rFonts w:ascii="Arial" w:cs="Arial" w:eastAsia="Arial" w:hAnsi="Arial"/>
          <w:sz w:val="24"/>
          <w:szCs w:val="24"/>
        </w:rPr>
        <w:t xml:space="preserve"> - сброс воды из водохранилищ для поддержания состояния водных объектов, соответствующего экологическим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Определение платы за пользование поверхностными водами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за пользование поверхностными водами.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платы за пользование поверхностными водами производится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 = М х Т (сом),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 - фактический объем забранной воды,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 - норматив платы за пользование поверхностными водами как природными ресурсами, 0,025 сом/м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платы за пользование поверхностными водами как природными ресурсами определен на основании фактических затрат государственных организаций и учреждений, занимающихся управлением, охраной водных ресурсов, их учетом и исследованием их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воды, забранной из водного объекта, определяется на основании показаний водоизмерительных приборов, отражаемых в журналах первичного учета использования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таких приборов забор воды устанавливается согласно показателям времени работы и производительности технических средств, если это невозможно, применяются нормы водопотребления.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 условия взимания платы за пользование поверхностными водами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Плата взимается со всех водопользователей независимо от их организационно-правовых форм и форм собственности, включая совместные предприятия с участием иностранных юридических и физических лиц, которым предоставлено право ведения 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Плата за пользование поверхностными водами взимается государственным органом исполнительной власти, осуществляющим государственную политику в сфере водных ресурсов, один раз в шесть месяцев, ежегодно.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осуществляющий государственную политику в сфере водных ресурсов, осуществляет контроль за правильностью начисления и своевременностью взимания платы за водопользование.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 платы за пользование поверхностными водами освобождаются: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и организации, финансируемые за счет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гидроэлектростанции, использующие воду для выработки электроэнергии;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обеспечения пожарной безопасности,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водопользователи, независимо от их организационно-правовых форм и форм собственности, использующие воду: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поливе и орошении сельскохозяйственных культур и зеленых насаждений;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забора воды для питьевых нужд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санитарных и экологических попусках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воды для рыбоводства и воспроизведения водных биологических ресурсов, для плавания на судах, в том числе на маломерных плавательных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и строительстве гидротехнических сооружений гидроэнергетического, мелиоративного, рыбохозяйственного, водно-транспортного и канализационного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обеспечении нужд обороны и безопасности государства, рыболовства.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Плата за пользование поверхностными водами в Кыргызской Республике вносится в республиканский бюджет.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x155sj0jgu9o1kee8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dalil.kg/document/99095</w:t>
      </w:r>
    </w:hyperlink>
  </w:p>
  <w:p>
    <w:pPr>
      <w:spacing w:after="0" w:before="40"/>
      <w:jc w:val="center"/>
    </w:pPr>
    <w:hyperlink w:history="1" r:id="rIdk99gje0niscmmv_ehfr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h8smagtcwqtxhkqivwf" Type="http://schemas.openxmlformats.org/officeDocument/2006/relationships/hyperlink" Target="https://dalil.kg/document/158631" TargetMode="External"/><Relationship Id="rId1qg65-cinvouuwb66v-ug" Type="http://schemas.openxmlformats.org/officeDocument/2006/relationships/hyperlink" Target="https://dalil.kg/document/99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x155sj0jgu9o1kee8l0" Type="http://schemas.openxmlformats.org/officeDocument/2006/relationships/hyperlink" Target="https://dalil.kg/document/99095" TargetMode="External"/><Relationship Id="rIdk99gje0niscmmv_ehfr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2026-09-26T05:40:15.902Z</dcterms:created>
  <dcterms:modified xsi:type="dcterms:W3CDTF">2026-09-26T05:40:15.902Z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