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tgegx66v_uupth8mkd_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октября 2016 года № 541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 о внесении изменений в Соглашение о взаимодействии в области гидрометеорологии от 8 февраля 1992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г.Санкт-Петербург, от 18 октября 2011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взаимодействии в области гидрометеорологии от 8 февраля 1992 года (далее - Соглашение),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эффективному использованию информации о фактических и прогнозируемых погодно-климатических условиях, ожидаемых стихийных гидрометеорологических явлениях,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сознавая, что для четкого прогнозирования и грамотных действий, прежде всего, необходимо располагать точной информацией, тесно взаимодействовать с соседними государствами,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r>
        <w:rPr>
          <w:rFonts w:ascii="Arial" w:cs="Arial" w:eastAsia="Arial" w:hAnsi="Arial"/>
          <w:sz w:val="24"/>
          <w:szCs w:val="24"/>
        </w:rPr>
        <w:t xml:space="preserve">Решения</w:t>
      </w:r>
      <w:r>
        <w:rPr>
          <w:rFonts w:ascii="Arial" w:cs="Arial" w:eastAsia="Arial" w:hAnsi="Arial"/>
          <w:sz w:val="24"/>
          <w:szCs w:val="24"/>
        </w:rPr>
        <w:t xml:space="preserve"> Совета глав государств Содружества Независимых Государств об Общем положении об органах отраслевого сотрудничества Содружества Независимых Государств от 9 октября 2009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третьем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Соглашения слова "Межгосударственного экономического Комитета Экономического союза" заменить словами "Исполнительного комитета СНГ".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4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Соглашения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Межгосударственном совете по гидрометеорологии Содружества Независимых Государств, которое является неотъемлемой частью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1.1 </w:t>
      </w:r>
      <w:r>
        <w:rPr>
          <w:rFonts w:ascii="Arial" w:cs="Arial" w:eastAsia="Arial" w:hAnsi="Arial"/>
          <w:sz w:val="24"/>
          <w:szCs w:val="24"/>
        </w:rPr>
        <w:t xml:space="preserve">раздела I</w:t>
      </w:r>
      <w:r>
        <w:rPr>
          <w:rFonts w:ascii="Arial" w:cs="Arial" w:eastAsia="Arial" w:hAnsi="Arial"/>
          <w:sz w:val="24"/>
          <w:szCs w:val="24"/>
        </w:rPr>
        <w:t xml:space="preserve"> после слов "(далее - Соглашение)" дополнить словами "и является органом отраслевого сотрудничества Содружества Независимых Государств";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1.2 </w:t>
      </w:r>
      <w:r>
        <w:rPr>
          <w:rFonts w:ascii="Arial" w:cs="Arial" w:eastAsia="Arial" w:hAnsi="Arial"/>
          <w:sz w:val="24"/>
          <w:szCs w:val="24"/>
        </w:rPr>
        <w:t xml:space="preserve">раздела I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 в своей деятельности руководствуется общепринятыми принципами и нормами международного права, Уставом Содружества Независимых Государств, международными договорами, заключенными в рамках СНГ, решениями Совета глав государств, Совета глав правительств, Совета министров иностранных дел и Экономического совета СНГ, Соглашением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призван в рамках своей компетенции организовывать и координировать исполнение решений, принятых Советом глав государств, Советом глав правительств, Советом министров иностранных дел и Экономическим советом СНГ";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1.3 </w:t>
      </w:r>
      <w:r>
        <w:rPr>
          <w:rFonts w:ascii="Arial" w:cs="Arial" w:eastAsia="Arial" w:hAnsi="Arial"/>
          <w:sz w:val="24"/>
          <w:szCs w:val="24"/>
        </w:rPr>
        <w:t xml:space="preserve">раздела I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 подотчетен в своей деятельности Совету глав правительств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взаимодействует с Исполнительным комитетом СНГ, другими органами Содружества, при необходимости - с секретариатами других международных организаций, а также органами государственной власти государств - участников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ежегодно предоставляет в Исполнительный комитет СНГ информацию о своей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4.1 </w:t>
      </w:r>
      <w:r>
        <w:rPr>
          <w:rFonts w:ascii="Arial" w:cs="Arial" w:eastAsia="Arial" w:hAnsi="Arial"/>
          <w:sz w:val="24"/>
          <w:szCs w:val="24"/>
        </w:rPr>
        <w:t xml:space="preserve">раздела IV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 состоит из руководителей гидрометеорологических служб государств - участников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направлении на сессию Совета лиц, замещающих руководителей гидрометеорологических служб государств - участников Соглашения, их полномочия должны быть подтверждены.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государство - участник Соглашения имеет в Совете один голос.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Совета с правом совещательного голоса входят секретарь Совета и представитель Исполнительного комитета СНГ";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4.3 </w:t>
      </w:r>
      <w:r>
        <w:rPr>
          <w:rFonts w:ascii="Arial" w:cs="Arial" w:eastAsia="Arial" w:hAnsi="Arial"/>
          <w:sz w:val="24"/>
          <w:szCs w:val="24"/>
        </w:rPr>
        <w:t xml:space="preserve">раздела IV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"Сессии Совета проводятся по мере необходимости, но не реже одного раза в год. Место проведения очередной сессии определяется на предыдущей сессии Совета. Внеочередная сессия Совета может созываться по инициативе любого государства - участника Соглашения и с согласия большинства членов Совета. Государство - участник Соглашения, инициировавшее внеочередную сессию Совета, организует и обеспечивает ее проведение";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абзац второй пункта 4.4 </w:t>
      </w:r>
      <w:r>
        <w:rPr>
          <w:rFonts w:ascii="Arial" w:cs="Arial" w:eastAsia="Arial" w:hAnsi="Arial"/>
          <w:sz w:val="24"/>
          <w:szCs w:val="24"/>
        </w:rPr>
        <w:t xml:space="preserve">раздела IV</w:t>
      </w:r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пункт 4.6 </w:t>
      </w:r>
      <w:r>
        <w:rPr>
          <w:rFonts w:ascii="Arial" w:cs="Arial" w:eastAsia="Arial" w:hAnsi="Arial"/>
          <w:sz w:val="24"/>
          <w:szCs w:val="24"/>
        </w:rPr>
        <w:t xml:space="preserve">раздела IV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"Председательство в Совете осуществляется поочередно каждым государством в лице его представителя - члена Совета на основе принципа ротации в порядке русского алфавита названий государств - участников Соглашения, на срок не более одного года, если иное не будет установлено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Предшествующий и последующий председатели Совета являются его сопредседателями";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</w:t>
      </w:r>
      <w:r>
        <w:rPr>
          <w:rFonts w:ascii="Arial" w:cs="Arial" w:eastAsia="Arial" w:hAnsi="Arial"/>
          <w:sz w:val="24"/>
          <w:szCs w:val="24"/>
        </w:rPr>
        <w:t xml:space="preserve">раздел IV</w:t>
      </w:r>
      <w:r>
        <w:rPr>
          <w:rFonts w:ascii="Arial" w:cs="Arial" w:eastAsia="Arial" w:hAnsi="Arial"/>
          <w:sz w:val="24"/>
          <w:szCs w:val="24"/>
        </w:rPr>
        <w:t xml:space="preserve"> после пункта 4.6 дополнить новым пунктом 4.6-1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сессии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в установленном порядке Совет в органах СНГ;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содействует обеспечению взаимодействия между гидрометеорологическими службами государств - участников СНГ;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иные действия, связанные с обеспечением деятельности Совета";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</w:t>
      </w:r>
      <w:r>
        <w:rPr>
          <w:rFonts w:ascii="Arial" w:cs="Arial" w:eastAsia="Arial" w:hAnsi="Arial"/>
          <w:sz w:val="24"/>
          <w:szCs w:val="24"/>
        </w:rPr>
        <w:t xml:space="preserve">раздел V</w:t>
      </w:r>
      <w:r>
        <w:rPr>
          <w:rFonts w:ascii="Arial" w:cs="Arial" w:eastAsia="Arial" w:hAnsi="Arial"/>
          <w:sz w:val="24"/>
          <w:szCs w:val="24"/>
        </w:rPr>
        <w:t xml:space="preserve"> изложить в новой редакции: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"V. Секретариат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Организационно-техническое и информационное обеспечение деятельности Совета осуществляется Секретариатом.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Секретариата Совета возлагаются на аппарат органа по гидрометеорологии, руководитель которого является председателем Совета, совместно со структурным подразделением Исполнительного комитета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назначается председателем Совета и является представителем аппарата органа по гидрометеорологии, руководитель которого председательствует в Совете, а заместителем секретаря - представитель Исполнительного комитета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Совета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обеспечение совместно с принимающей стороной проведения сессий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организационного, документального и информационного обеспечения деятельности членов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на основании предложений членов Совета проектов повесток дня сессий Совета и подготовка рабочих материалов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согласование проектов документов к сессиям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обобщение поступивших материалов и организация их рассылки членам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переписки с членами Совета по вопросам деятельности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обобщение сведений, отражающих степень выполнения принятых Советом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Совета необходимой информацией о деятельности других органов СНГ и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Положение о Секретариате Совета утверждается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Учет и хранение документов, принятых Советом, осуществляет Исполнительный комитет СНГ";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</w:t>
      </w:r>
      <w:r>
        <w:rPr>
          <w:rFonts w:ascii="Arial" w:cs="Arial" w:eastAsia="Arial" w:hAnsi="Arial"/>
          <w:sz w:val="24"/>
          <w:szCs w:val="24"/>
        </w:rPr>
        <w:t xml:space="preserve">раздел V</w:t>
      </w:r>
      <w:r>
        <w:rPr>
          <w:rFonts w:ascii="Arial" w:cs="Arial" w:eastAsia="Arial" w:hAnsi="Arial"/>
          <w:sz w:val="24"/>
          <w:szCs w:val="24"/>
        </w:rPr>
        <w:t xml:space="preserve">I изложить в новой редакции: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"VI.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Расходы, связанные с финансированием проведения сессии Совета, осуществляются за счет соответствующего органа государственной власти принимающего государства - участника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Расходы, связанные с участием в сессиях членов Совета и экспертов, направляющий их орган государственной власти и организаций несут самостоятельно".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Протокол вступает в силу по истечении 30 дней с даты получения депозитарием последнего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Санкт-Петербурге 18 октября 2011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настоящий Протокол,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zf9czx1uvw1cezwdg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dalil.kg/document/99479</w:t>
      </w:r>
    </w:hyperlink>
  </w:p>
  <w:p>
    <w:pPr>
      <w:spacing w:after="0" w:before="40"/>
      <w:jc w:val="center"/>
    </w:pPr>
    <w:hyperlink w:history="1" r:id="rIdc0uez5rbikeunogkyru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egx66v_uupth8mkd_lh" Type="http://schemas.openxmlformats.org/officeDocument/2006/relationships/hyperlink" Target="https://dalil.kg/document/994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zf9czx1uvw1cezwdgr4" Type="http://schemas.openxmlformats.org/officeDocument/2006/relationships/hyperlink" Target="https://dalil.kg/document/99479" TargetMode="External"/><Relationship Id="rIdc0uez5rbikeunogkyru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2026-10-04T19:52:06.896Z</dcterms:created>
  <dcterms:modified xsi:type="dcterms:W3CDTF">2026-10-04T19:52:06.896Z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