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rkajdt-j-y0ku3r1ay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проведении дезактивации и радиационного контроля автотранспортных средств с повышенным радиационным фоном, ввезенных из Японии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дезактивации и радиационного контроля автотранспортных средств с повышенным радиационным фоном, ввезенных из Японии (далее - Положение), определяет порядок проведения дезактивации, радиационного контроля и условия его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Дезактивация автотранспортных средств с повышенным радиационным фоном, ввезенных из Японии (далее - автотранспортные средства), направлена на исключение радиоактивного загрязнения в целях охраны окружающей среды и здоровья населения. Дезактивации должны подвергаться все без исключения радиоактивно загрязненные автотранспортные средства. Радиационному контролю должны подвергаться все автотранспортные средства, прошедшие дезактивацию, без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процессе дезактивации и радиационного контроля должны соблюдаться меры по обеспечению радиационной безопасности в соответствии с требованиями нормативных правовых актов Кыргызской Республики в сфере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понятия и термины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дезактивация</w:t>
      </w:r>
      <w:r>
        <w:rPr>
          <w:rFonts w:ascii="Arial" w:cs="Arial" w:eastAsia="Arial" w:hAnsi="Arial"/>
          <w:sz w:val="24"/>
          <w:szCs w:val="24"/>
        </w:rPr>
        <w:t xml:space="preserve"> - вид обеззараживания, представляющий собой удаление радиоактивных веществ с зараженной территории, с поверхности зданий, сооружений, техники, одежды, средств индивидуальной защиты, воды, продовольствия;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 ионизирующего излучения</w:t>
      </w:r>
      <w:r>
        <w:rPr>
          <w:rFonts w:ascii="Arial" w:cs="Arial" w:eastAsia="Arial" w:hAnsi="Arial"/>
          <w:sz w:val="24"/>
          <w:szCs w:val="24"/>
        </w:rPr>
        <w:t xml:space="preserve"> - радиоактивное вещество или устройство, испускающее или способное испускать ионизирующее излучение;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мощность дозы</w:t>
      </w:r>
      <w:r>
        <w:rPr>
          <w:rFonts w:ascii="Arial" w:cs="Arial" w:eastAsia="Arial" w:hAnsi="Arial"/>
          <w:sz w:val="24"/>
          <w:szCs w:val="24"/>
        </w:rPr>
        <w:t xml:space="preserve"> - доза излучения за единицу времени (секунду, минуту, час);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радиационный контроль</w:t>
      </w:r>
      <w:r>
        <w:rPr>
          <w:rFonts w:ascii="Arial" w:cs="Arial" w:eastAsia="Arial" w:hAnsi="Arial"/>
          <w:sz w:val="24"/>
          <w:szCs w:val="24"/>
        </w:rPr>
        <w:t xml:space="preserve"> - радиационные измерения (испытания), выполняемые для определения степени соблюдения принципов радиационной безопасности и требований нормативов, включая непревышение установленных основных дозовых пределов и контрольных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излучения</w:t>
      </w:r>
      <w:r>
        <w:rPr>
          <w:rFonts w:ascii="Arial" w:cs="Arial" w:eastAsia="Arial" w:hAnsi="Arial"/>
          <w:sz w:val="24"/>
          <w:szCs w:val="24"/>
        </w:rPr>
        <w:t xml:space="preserve"> - соответствующая мощность дозы, выраженная в микрозивертах в час (мкЗв/ч).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Проведение дезактивации автотранспортных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Дезактивация осуществляется сотрудниками Пункта захоронения радиоактивных отходов Специализированного комбината Государственного предприятия "Кыргызжилкоммунсоюз" (далее - ПЗРО), осуществляющими соответствующую деятельность в отношении автотранспортных средств с повышенным радиационным излучением, с использованием соответствующих технических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дезактивации автотранспортных средств является соответствующее заключение о проведении углубленного радиационного обследования товаров и транспортных средств с повышенным уровнем ионизирующего излучения (далее - заключение), составленное специалистами уполномоченных государственных органов по обеспечению радиационной безопасности, определенных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дезактивации является полное удаление радиоактивных веществ с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Дезактивация автотранспортных средств от радиоактивного загрязнения осуществляется в ПЗРО.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Дезактивации автотранспортных средств проводится в соответствии с законами Кыргызской Республики "</w:t>
      </w:r>
      <w:hyperlink w:history="1" r:id="rId1snus1_fpnqjeuvor9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diycxlnbkxg1rjstb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руководящими документами в сфере обращения с радиоактивными веществами и источниками ионизирующего излучения, утвержденными </w:t>
      </w:r>
      <w:hyperlink w:history="1" r:id="rIdpe8s5duo87eaj9osw2i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558, и внутренними актами ПЗРО по проведению дезактивации автотранспортных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Проведение радиационного контроля после дезактивации автотранспортных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Радиационный контроль проводится после дезактивации в ПЗРО.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Радиационный контроль проводится должностными лицами уполномоченных государственных органов по обеспечению радиационной безопасности, определенных законодательством Кыргызской Республики, совместно с должностным лицом таможенного/пограничного органа, с использованием технических средств контроля радиоактивных материалов - переносной аппаратурой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Радиационный контроль осуществляется уполномоченными государственными органами по обеспечению радиационной безопасности, определенных законодательством Кыргызской Республики, совместно с должностным лицом таможенного/пограничного органа в соответствии с законами Кыргызской Республики "</w:t>
      </w:r>
      <w:hyperlink w:history="1" r:id="rIdz0mxqdyjvbsh-j6c4r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nzkelwfgyq6mi2ogd1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Методикой проведения углубленного радиационного обследования товаров и транспортных средств, изложенной в </w:t>
      </w:r>
      <w:hyperlink w:history="1" r:id="rIdvt3lts4_usyvy7ukj0i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проведении радиационного контроля в пунктах пропуска на Государственной границе Кыргызской Республики, утвержденной </w:t>
      </w:r>
      <w:hyperlink w:history="1" r:id="rIdqnek7hzt36tb28g0u-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2011 года № 674.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радиационного обследования автотранспортных средств, прошедших дезактивацию, специалистами уполномоченных государственных органов по обеспечению радиационной безопасности, определенных законодательством Кыргызской Республики, совместно с должностным лицом таможенного/пограничного органа принимается решение о возможности таможенного оформления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Радиационный контроль осуществляется с использованием дозиметрического и радиометрического оборудования, прошедшего поверку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проведения радиационного контроля автотранспортных средств является исключение рисков от радиоактивного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поиске и локализации загрязненных участков автотранспортных средств могут быть использованы данные заключения, полученные с помощью радиометрических и дозиметрических приборов, где зафиксированы пиковые значения уровня ионизирующего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принятии решения в ходе проведения радиационного контроля должностными лицами уполномоченных государственных органов по обеспечению радиационной безопасности, определенных законодательством Кыргызской Республики, совместно с должностным лицом таможенного/пограничного органа принимается во внимание фактор возможности "экранирования" радиоактивного загрязнения источниками естественного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Радиационный контроль проводится на участке, где уровень мощности дозы гамма-излучения не превышает среднего значения естественного радиационного фона местности ПЗРО.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rzvwyvstfmbmishat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dalil.kg/document/99538</w:t>
      </w:r>
    </w:hyperlink>
  </w:p>
  <w:p>
    <w:pPr>
      <w:spacing w:after="0" w:before="40"/>
      <w:jc w:val="center"/>
    </w:pPr>
    <w:hyperlink w:history="1" r:id="rIdsmpqxrtd0fcyz9vynp3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ajdt-j-y0ku3r1ayibx" Type="http://schemas.openxmlformats.org/officeDocument/2006/relationships/hyperlink" Target="https://dalil.kg/document/99537" TargetMode="External"/><Relationship Id="rId1snus1_fpnqjeuvor9nmo" Type="http://schemas.openxmlformats.org/officeDocument/2006/relationships/hyperlink" Target="https://dalil.kg/document/223" TargetMode="External"/><Relationship Id="rIdhdiycxlnbkxg1rjstbwll" Type="http://schemas.openxmlformats.org/officeDocument/2006/relationships/hyperlink" Target="https://dalil.kg/document/203468" TargetMode="External"/><Relationship Id="rIdpe8s5duo87eaj9osw2ijr" Type="http://schemas.openxmlformats.org/officeDocument/2006/relationships/hyperlink" Target="https://dalil.kg/document/98166" TargetMode="External"/><Relationship Id="rIdz0mxqdyjvbsh-j6c4rxcn" Type="http://schemas.openxmlformats.org/officeDocument/2006/relationships/hyperlink" Target="https://dalil.kg/document/223" TargetMode="External"/><Relationship Id="rIdinzkelwfgyq6mi2ogd1d5" Type="http://schemas.openxmlformats.org/officeDocument/2006/relationships/hyperlink" Target="https://dalil.kg/document/203468" TargetMode="External"/><Relationship Id="rIdvt3lts4_usyvy7ukj0iq7" Type="http://schemas.openxmlformats.org/officeDocument/2006/relationships/hyperlink" Target="https://dalil.kg/document/95313#&#1088;2" TargetMode="External"/><Relationship Id="rIdqnek7hzt36tb28g0u-pxq" Type="http://schemas.openxmlformats.org/officeDocument/2006/relationships/hyperlink" Target="https://dalil.kg/document/953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rzvwyvstfmbmishat1t" Type="http://schemas.openxmlformats.org/officeDocument/2006/relationships/hyperlink" Target="https://dalil.kg/document/99538" TargetMode="External"/><Relationship Id="rIdsmpqxrtd0fcyz9vynp3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2026-09-25T23:29:26.618Z</dcterms:created>
  <dcterms:modified xsi:type="dcterms:W3CDTF">2026-09-25T23:29:26.618Z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