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jxhjlegmhwmvr46jfunj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мая 2018 года № 249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мая 2017 года № 262</w:t>
      </w:r>
    </w:p>
    <w:p>
      <w:pPr>
        <w:spacing w:after="120"/>
        <w:jc w:val="both"/>
      </w:pPr>
      <w:r>
        <w:rPr>
          <w:rFonts w:ascii="Arial" w:cs="Arial" w:eastAsia="Arial" w:hAnsi="Arial"/>
          <w:sz w:val="24"/>
          <w:szCs w:val="24"/>
        </w:rPr>
        <w:t xml:space="preserve">О подготовке отраслей экономики и населения Кыргызской Республики к осенне-зимнему периоду 2017/2018 года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utqfyj-4kddp60ubwhd-">
        <w:r>
          <w:rPr>
            <w:rFonts w:ascii="Arial" w:cs="Arial" w:eastAsia="Arial" w:hAnsi="Arial"/>
            <w:color w:val="1D4ED8"/>
            <w:sz w:val="24"/>
            <w:szCs w:val="24"/>
            <w:u w:val="single"/>
          </w:rPr>
          <w:t xml:space="preserve">18 июля 2017 года № 434</w:t>
        </w:r>
      </w:hyperlink>
      <w:r>
        <w:rPr>
          <w:rFonts w:ascii="Arial" w:cs="Arial" w:eastAsia="Arial" w:hAnsi="Arial"/>
          <w:i w:val="false"/>
          <w:iCs w:val="false"/>
          <w:sz w:val="24"/>
          <w:szCs w:val="24"/>
        </w:rPr>
        <w:t xml:space="preserve">, </w:t>
      </w:r>
      <w:hyperlink w:history="1" r:id="rId2fruhyclqgci9_f_34p97">
        <w:r>
          <w:rPr>
            <w:rFonts w:ascii="Arial" w:cs="Arial" w:eastAsia="Arial" w:hAnsi="Arial"/>
            <w:color w:val="1D4ED8"/>
            <w:sz w:val="24"/>
            <w:szCs w:val="24"/>
            <w:u w:val="single"/>
          </w:rPr>
          <w:t xml:space="preserve">10 октября 2017 года № 657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государственных комитетов, административных ведомств и регионов республики к прохождению осенне-зимнего периода 2017/2018 года, в соответствии со статьями 10 и 17 </w:t>
      </w:r>
      <w:hyperlink w:history="1" r:id="rIdn7sa7zq9vs6tk5gxkvwb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both"/>
      </w:pPr>
      <w:r>
        <w:rPr>
          <w:rFonts w:ascii="Arial" w:cs="Arial" w:eastAsia="Arial" w:hAnsi="Arial"/>
          <w:sz w:val="24"/>
          <w:szCs w:val="24"/>
        </w:rPr>
        <w:t xml:space="preserve">                                                                                                                               ПОСТАНОВЛЯЕТ:</w:t>
      </w:r>
    </w:p>
    <w:p>
      <w:pPr>
        <w:spacing w:after="120"/>
        <w:jc w:val="both"/>
      </w:pPr>
      <w:r>
        <w:rPr>
          <w:rFonts w:ascii="Arial" w:cs="Arial" w:eastAsia="Arial" w:hAnsi="Arial"/>
          <w:sz w:val="24"/>
          <w:szCs w:val="24"/>
        </w:rPr>
        <w:t xml:space="preserve">1. Утвердить </w:t>
      </w:r>
      <w:hyperlink w:history="1" r:id="rId2oh2xc7a-mjdrxbl_azty">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подготовке отраслей экономики и населения Кыргызской Республики к осенне-зимнему периоду 2017/2018 года (далее - План мероприятий) согласно приложению 1.</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государственным предприятиям "Кыргызкомур" и "Кыргызтеплоэнерго" при Государственном комитете промышленности, энергетики и недропользования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"Кыргызнефтегаз", "Бишкектеплосеть", обществу с ограниченной ответственностью (далее - ОсОО) "Газпром Кыргызстан" и Ошскому муниципальному предприятию "Теплоснабжение":</w:t>
      </w:r>
    </w:p>
    <w:p>
      <w:pPr>
        <w:spacing w:after="120"/>
        <w:jc w:val="both"/>
      </w:pPr>
      <w:r>
        <w:rPr>
          <w:rFonts w:ascii="Arial" w:cs="Arial" w:eastAsia="Arial" w:hAnsi="Arial"/>
          <w:sz w:val="24"/>
          <w:szCs w:val="24"/>
        </w:rPr>
        <w:t xml:space="preserve">- обеспечить выполнение Плана мероприятий, лимитов потребления электрической энергии и мощности, графиков и заданий согласно приложениям 1-21;</w:t>
      </w:r>
    </w:p>
    <w:p>
      <w:pPr>
        <w:spacing w:after="120"/>
        <w:jc w:val="both"/>
      </w:pPr>
      <w:r>
        <w:rPr>
          <w:rFonts w:ascii="Arial" w:cs="Arial" w:eastAsia="Arial" w:hAnsi="Arial"/>
          <w:sz w:val="24"/>
          <w:szCs w:val="24"/>
        </w:rPr>
        <w:t xml:space="preserve">- в срок до 1 июля 2017 года принять меры по проведению конкурсов на закупку топлива для бюджетных организаций, заключить с ними договоры;</w:t>
      </w:r>
    </w:p>
    <w:p>
      <w:pPr>
        <w:spacing w:after="120"/>
        <w:jc w:val="both"/>
      </w:pPr>
      <w:r>
        <w:rPr>
          <w:rFonts w:ascii="Arial" w:cs="Arial" w:eastAsia="Arial" w:hAnsi="Arial"/>
          <w:sz w:val="24"/>
          <w:szCs w:val="24"/>
        </w:rPr>
        <w:t xml:space="preserve">- в срок до 1 июля 2017 года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 на производственно-технологические нужды;</w:t>
      </w:r>
    </w:p>
    <w:p>
      <w:pPr>
        <w:spacing w:after="120"/>
        <w:jc w:val="both"/>
      </w:pPr>
      <w:r>
        <w:rPr>
          <w:rFonts w:ascii="Arial" w:cs="Arial" w:eastAsia="Arial" w:hAnsi="Arial"/>
          <w:sz w:val="24"/>
          <w:szCs w:val="24"/>
        </w:rPr>
        <w:t xml:space="preserve">- ежемесячно представлять информацию об исполнении настоящего постановления в Государственный комитет промышленности, энергетики и недропользования Кыргызской Республики по состоянию на 1 число, не позднее 10 числа месяца, следующего за отчетным периодом, включая информацию о проведении конкурсов на поставку угля, выполнении плановых заданий по заготовке топлива, создании топливных баз и пунктов реализации угля, с указанием цен на уголь.</w:t>
      </w:r>
    </w:p>
    <w:p>
      <w:pPr>
        <w:spacing w:after="120"/>
        <w:jc w:val="both"/>
      </w:pPr>
      <w:r>
        <w:rPr>
          <w:rFonts w:ascii="Arial" w:cs="Arial" w:eastAsia="Arial" w:hAnsi="Arial"/>
          <w:sz w:val="24"/>
          <w:szCs w:val="24"/>
        </w:rPr>
        <w:t xml:space="preserve">3. В соответствии с частью 2 статьи 27 </w:t>
      </w:r>
      <w:hyperlink w:history="1" r:id="rIdnllgkzl4upcr2ryt0rwi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конкурсным комиссиям министерств, государственных комитетов и административных ведомств, государственному предприятию "Кыргызтеплоэнерго" при Государственном комитете промышленности, энергетики и недропользования Кыргызской Республики, ОАО "Электрические станции" (по согласованию) временно, на период подготовки и прохождения осенне-зимнего периода 2017/2018 года, исключить для ОАО "Кыргызнефтегаз" и государственного предприятия "Кыргызкомур" при Государственном комитете промышленности, энергетики и недропользования Кыргызской Республики требование о представлении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grcnpce92hoaepsxewiij">
        <w:r>
          <w:rPr>
            <w:rFonts w:ascii="Arial" w:cs="Arial" w:eastAsia="Arial" w:hAnsi="Arial"/>
            <w:i/>
            <w:iCs/>
            <w:color w:val="1D4ED8"/>
            <w:sz w:val="24"/>
            <w:szCs w:val="24"/>
            <w:u w:val="single"/>
          </w:rPr>
          <w:t xml:space="preserve">18 июля 2017 года № 434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в срок до 1 июня 2017 года установить цены на уголь угледобывающим компаниям Кыргызской Республики, осуществляющим поставку угля на предприятия топливно-энергетического комплекса Кыргызской Республики, согласно перечню, представленному государственным предприятием "Кыргызкомур" при Государственном комитете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 в срок до 1 июня 2017 года определить цены на перевозку угля автотранспортными средствами по маршруту разрез "Кара-Кече" - железнодорожная станция Балыкчы и город Таш-Кумыр - ТЭЦ города Бишкек и рекомендовать их для использования.</w:t>
      </w:r>
    </w:p>
    <w:p>
      <w:pPr>
        <w:spacing w:after="120"/>
        <w:jc w:val="both"/>
      </w:pPr>
      <w:r>
        <w:rPr>
          <w:rFonts w:ascii="Arial" w:cs="Arial" w:eastAsia="Arial" w:hAnsi="Arial"/>
          <w:sz w:val="24"/>
          <w:szCs w:val="24"/>
        </w:rPr>
        <w:t xml:space="preserve">5. Полномочным представителям Правительства Кыргызской Республики в областях, местным государственным администрациям и мэриям городов Бишкек и Ош (по согласованию) отслеживать цены на уголь на топливных базах и пунктах реализации, осуществляющих поставку угля для населения. В случае повышения цен на уголь на 20 и более процентов в течение месяца вносить в Министерство экономики Кыргызской Республики предложения о сдерживании роста цен.</w:t>
      </w:r>
    </w:p>
    <w:p>
      <w:pPr>
        <w:spacing w:after="120"/>
        <w:jc w:val="both"/>
      </w:pPr>
      <w:r>
        <w:rPr>
          <w:rFonts w:ascii="Arial" w:cs="Arial" w:eastAsia="Arial" w:hAnsi="Arial"/>
          <w:sz w:val="24"/>
          <w:szCs w:val="24"/>
        </w:rPr>
        <w:t xml:space="preserve">6. Министерству экономики Кыргызской Республики по результатам мониторинга, анализов предложений, внесенных полномочными представителями Правительства Кыргызской Республики в областях, местными государственными администрациями и мэриями городов Бишкек и Ош, вносить предложения в Правительство Кыргызской Республики о введении государственного регулирования цен на уголь в случае роста цен на 20 и более процентов в течение месяца.</w:t>
      </w:r>
    </w:p>
    <w:p>
      <w:pPr>
        <w:spacing w:after="120"/>
        <w:jc w:val="both"/>
      </w:pPr>
      <w:r>
        <w:rPr>
          <w:rFonts w:ascii="Arial" w:cs="Arial" w:eastAsia="Arial" w:hAnsi="Arial"/>
          <w:sz w:val="24"/>
          <w:szCs w:val="24"/>
        </w:rPr>
        <w:t xml:space="preserve">7. Министерству финансов Кыргызской Республики обеспечить своевременное поквартальное выделение компенсационных средств для лиц, проживающих в условиях высокогорья и отдаленных труднодоступных зонах республики, в 2017 году в пределах средств, предусмотренных </w:t>
      </w:r>
      <w:hyperlink w:history="1" r:id="rIdysfuiwsyeqcwad-b9qqr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2017 год и прогнозе на 2018-2019 годы".</w:t>
      </w:r>
    </w:p>
    <w:p>
      <w:pPr>
        <w:spacing w:after="120"/>
        <w:jc w:val="both"/>
      </w:pPr>
      <w:r>
        <w:rPr>
          <w:rFonts w:ascii="Arial" w:cs="Arial" w:eastAsia="Arial" w:hAnsi="Arial"/>
          <w:sz w:val="24"/>
          <w:szCs w:val="24"/>
        </w:rPr>
        <w:t xml:space="preserve">8. Рекомендовать органам местного самоуправления городов Кызыл-Кия Баткенской области, Таш-Кумыр и Кара-Куль Джалал-Абадской области в срок до 1 октября 2017 года в установленном порядке принять на баланс котельные и объекты коммунально-бытового хозяйства указанных городов, находящиеся на балансе ОАО "Электрические станции".</w:t>
      </w:r>
    </w:p>
    <w:p>
      <w:pPr>
        <w:spacing w:after="120"/>
        <w:jc w:val="both"/>
      </w:pPr>
      <w:r>
        <w:rPr>
          <w:rFonts w:ascii="Arial" w:cs="Arial" w:eastAsia="Arial" w:hAnsi="Arial"/>
          <w:sz w:val="24"/>
          <w:szCs w:val="24"/>
        </w:rPr>
        <w:t xml:space="preserve">9.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мэриям городов Бишкек и Ош (по согласованию):</w:t>
      </w:r>
    </w:p>
    <w:p>
      <w:pPr>
        <w:spacing w:after="120"/>
        <w:jc w:val="both"/>
      </w:pPr>
      <w:r>
        <w:rPr>
          <w:rFonts w:ascii="Arial" w:cs="Arial" w:eastAsia="Arial" w:hAnsi="Arial"/>
          <w:sz w:val="24"/>
          <w:szCs w:val="24"/>
        </w:rPr>
        <w:t xml:space="preserve">-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120"/>
        <w:jc w:val="both"/>
      </w:pPr>
      <w:r>
        <w:rPr>
          <w:rFonts w:ascii="Arial" w:cs="Arial" w:eastAsia="Arial" w:hAnsi="Arial"/>
          <w:sz w:val="24"/>
          <w:szCs w:val="24"/>
        </w:rPr>
        <w:t xml:space="preserve">- оказывать содействие энергетическим компаниям в своевременной вырубке поросли деревьев в охранных зонах воздушных и кабельных линий электропередачи.</w:t>
      </w:r>
    </w:p>
    <w:p>
      <w:pPr>
        <w:spacing w:after="120"/>
        <w:jc w:val="both"/>
      </w:pPr>
      <w:r>
        <w:rPr>
          <w:rFonts w:ascii="Arial" w:cs="Arial" w:eastAsia="Arial" w:hAnsi="Arial"/>
          <w:sz w:val="24"/>
          <w:szCs w:val="24"/>
        </w:rPr>
        <w:t xml:space="preserve">10. Возложить персональную ответственность:</w:t>
      </w:r>
    </w:p>
    <w:p>
      <w:pPr>
        <w:spacing w:after="120"/>
        <w:jc w:val="both"/>
      </w:pPr>
      <w:r>
        <w:rPr>
          <w:rFonts w:ascii="Arial" w:cs="Arial" w:eastAsia="Arial" w:hAnsi="Arial"/>
          <w:sz w:val="24"/>
          <w:szCs w:val="24"/>
        </w:rPr>
        <w:t xml:space="preserve">- за выполнение установленных лимитов потребления электрической энергии и мощности - на полномочных представителей Правительства Кыргызской Республики в областях, глав местных государственных администраций, глав айыл окмоту, руководителей ОАО "Национальная энергетическая холдинговая компания", "Северэлектро", "Ошэлектро", "Востокэлектро", "Жалалабатэлектро" и "Национальная электрическая сеть Кыргызстана";</w:t>
      </w:r>
    </w:p>
    <w:p>
      <w:pPr>
        <w:spacing w:after="120"/>
        <w:jc w:val="both"/>
      </w:pPr>
      <w:r>
        <w:rPr>
          <w:rFonts w:ascii="Arial" w:cs="Arial" w:eastAsia="Arial" w:hAnsi="Arial"/>
          <w:sz w:val="24"/>
          <w:szCs w:val="24"/>
        </w:rPr>
        <w:t xml:space="preserve">- за возникновение просрочки платежей за электрическую и тепловую энергию и природный газ - на руководителей бюджетных организаций.</w:t>
      </w:r>
    </w:p>
    <w:p>
      <w:pPr>
        <w:spacing w:after="120"/>
        <w:jc w:val="both"/>
      </w:pPr>
      <w:r>
        <w:rPr>
          <w:rFonts w:ascii="Arial" w:cs="Arial" w:eastAsia="Arial" w:hAnsi="Arial"/>
          <w:sz w:val="24"/>
          <w:szCs w:val="24"/>
        </w:rPr>
        <w:t xml:space="preserve">11. Государственной пограничной службе Кыргызской Республики и Государственной таможенной службе при Правительстве Кыргызской Республики, при необходимости проведения планового или аварийного ремонта линии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120"/>
        <w:jc w:val="both"/>
      </w:pPr>
      <w:r>
        <w:rPr>
          <w:rFonts w:ascii="Arial" w:cs="Arial" w:eastAsia="Arial" w:hAnsi="Arial"/>
          <w:sz w:val="24"/>
          <w:szCs w:val="24"/>
        </w:rPr>
        <w:t xml:space="preserve">12.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Социальному фонду Кыргызской Республики и Фонду государственных материальных резервов при Правительстве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"Северэлектро", "Востокэлектро", "Ошэлектро", "Жалалабатэлектро", "Чакан ГЭС", "Бишкектеплосеть",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государственных предприятий "Кыргызтеплоэнерго" и "Кыргызкомур" при Государственном комитете промышленности, энергетики и недропользования Кыргызской Республики и угледобывающих предприятий, задействованных в заготовке топлива.</w:t>
      </w:r>
    </w:p>
    <w:p>
      <w:pPr>
        <w:spacing w:after="120"/>
        <w:jc w:val="both"/>
      </w:pPr>
      <w:r>
        <w:rPr>
          <w:rFonts w:ascii="Arial" w:cs="Arial" w:eastAsia="Arial" w:hAnsi="Arial"/>
          <w:sz w:val="24"/>
          <w:szCs w:val="24"/>
        </w:rPr>
        <w:t xml:space="preserve">13. В целях утилизации угля с повышенным радиационным фоном с Куланского месторождения Республики Казахстан, находящегося на территории ТЭЦ города Бишкек:</w:t>
      </w:r>
    </w:p>
    <w:p>
      <w:pPr>
        <w:spacing w:after="120"/>
        <w:jc w:val="both"/>
      </w:pPr>
      <w:r>
        <w:rPr>
          <w:rFonts w:ascii="Arial" w:cs="Arial" w:eastAsia="Arial" w:hAnsi="Arial"/>
          <w:sz w:val="24"/>
          <w:szCs w:val="24"/>
        </w:rPr>
        <w:t xml:space="preserve">- Министерству чрезвычайных ситуаций Кыргызской Республики организовать транспортировку угля с повышенным радиационным фоном с территории ТЭЦ города Бишкек и в срок до 1 июля 2017 года провести мероприятия по захоронению данного угля на участке, выделенном ОАО "Кара-Балтинский горнорудный комбинат" (по согласованию);</w:t>
      </w:r>
    </w:p>
    <w:p>
      <w:pPr>
        <w:spacing w:after="120"/>
        <w:jc w:val="both"/>
      </w:pPr>
      <w:r>
        <w:rPr>
          <w:rFonts w:ascii="Arial" w:cs="Arial" w:eastAsia="Arial" w:hAnsi="Arial"/>
          <w:sz w:val="24"/>
          <w:szCs w:val="24"/>
        </w:rPr>
        <w:t xml:space="preserve">- Государственному агентству охраны окружающей среды и лесного хозяйства при Правительстве Кыргызской Республики совместно с Министерством чрезвычайных ситуаций Кыргызской Республики в срок до 1 июня 2017 года решить вопросы:</w:t>
      </w:r>
    </w:p>
    <w:p>
      <w:pPr>
        <w:spacing w:after="120"/>
        <w:jc w:val="both"/>
      </w:pPr>
      <w:r>
        <w:rPr>
          <w:rFonts w:ascii="Arial" w:cs="Arial" w:eastAsia="Arial" w:hAnsi="Arial"/>
          <w:sz w:val="24"/>
          <w:szCs w:val="24"/>
        </w:rPr>
        <w:t xml:space="preserve">выдачи лицензии Государственному учреждению "Северный Центр по реагированию на чрезвычайные ситуации Министерства чрезвычайных ситуаций Кыргызской Республики", необходимой для осуществления перевозки угля с повышенным радиационным фоном;</w:t>
      </w:r>
    </w:p>
    <w:p>
      <w:pPr>
        <w:spacing w:after="120"/>
        <w:jc w:val="both"/>
      </w:pPr>
      <w:r>
        <w:rPr>
          <w:rFonts w:ascii="Arial" w:cs="Arial" w:eastAsia="Arial" w:hAnsi="Arial"/>
          <w:sz w:val="24"/>
          <w:szCs w:val="24"/>
        </w:rPr>
        <w:t xml:space="preserve">финансирования мероприятий по осуществлению загрузки, перевозки, захоронения данного угля, хранящегося на ТЭЦ города Бишкек;</w:t>
      </w:r>
    </w:p>
    <w:p>
      <w:pPr>
        <w:spacing w:after="120"/>
        <w:jc w:val="both"/>
      </w:pPr>
      <w:r>
        <w:rPr>
          <w:rFonts w:ascii="Arial" w:cs="Arial" w:eastAsia="Arial" w:hAnsi="Arial"/>
          <w:sz w:val="24"/>
          <w:szCs w:val="24"/>
        </w:rPr>
        <w:t xml:space="preserve">дезактивации территории и автомобильной техники, привлеченной для захоронения угля с повышенным радиационным фоном, на участке, выделенном ОАО "Кара-Балтинский горнорудный комбинат";</w:t>
      </w:r>
    </w:p>
    <w:p>
      <w:pPr>
        <w:spacing w:after="120"/>
        <w:jc w:val="both"/>
      </w:pPr>
      <w:r>
        <w:rPr>
          <w:rFonts w:ascii="Arial" w:cs="Arial" w:eastAsia="Arial" w:hAnsi="Arial"/>
          <w:sz w:val="24"/>
          <w:szCs w:val="24"/>
        </w:rPr>
        <w:t xml:space="preserve">- рекомендовать ОАО "Кара-Балтинский горнорудный комбинат" в срок до 20 мая 2017 года выделить земельный участок для захоронения угля с повышенным радиационным фоном и принять его на хранение;</w:t>
      </w:r>
    </w:p>
    <w:p>
      <w:pPr>
        <w:spacing w:after="120"/>
        <w:jc w:val="both"/>
      </w:pPr>
      <w:r>
        <w:rPr>
          <w:rFonts w:ascii="Arial" w:cs="Arial" w:eastAsia="Arial" w:hAnsi="Arial"/>
          <w:sz w:val="24"/>
          <w:szCs w:val="24"/>
        </w:rPr>
        <w:t xml:space="preserve">- Министерству внутренних дел Кыргызской Республики по запросу Министерства чрезвычайных ситуаций Кыргызской Республики обеспечить сопровождение автомашин (колонну) с углем с повышенным радиационным от ТЭЦ города Бишкек до ОАО "Кара-Балтинский горнорудный комбинат";</w:t>
      </w:r>
    </w:p>
    <w:p>
      <w:pPr>
        <w:spacing w:after="120"/>
        <w:jc w:val="both"/>
      </w:pPr>
      <w:r>
        <w:rPr>
          <w:rFonts w:ascii="Arial" w:cs="Arial" w:eastAsia="Arial" w:hAnsi="Arial"/>
          <w:sz w:val="24"/>
          <w:szCs w:val="24"/>
        </w:rPr>
        <w:t xml:space="preserve">- полномочному представителю Правительства Кыргызской Республики в Чуйской области, Государственному агентству охраны окружающей среды и лесного хозяйства при Правительстве Кыргызской Республики, по согласованию: ОАО "Национальная энергетическая холдинговая компания" и ОАО "Кара-Балтинский горнорудный комбинат" оказать содействие Министерству чрезвычайных ситуаций Кыргызской Республики в организации и проведении мероприятий по захоронению угля с повышенным радиационным фоном.</w:t>
      </w:r>
    </w:p>
    <w:p>
      <w:pPr>
        <w:spacing w:after="120"/>
        <w:jc w:val="both"/>
      </w:pPr>
      <w:r>
        <w:rPr>
          <w:rFonts w:ascii="Arial" w:cs="Arial" w:eastAsia="Arial" w:hAnsi="Arial"/>
          <w:sz w:val="24"/>
          <w:szCs w:val="24"/>
        </w:rPr>
        <w:t xml:space="preserve">14. Государственному предприятию "Кыргызтеплоэнерго" при Государственном комитете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 в срок до 1 августа 2017 года принять меры по погашению задолженности перед угледобывающими предприятиями Кыргызской Республики за уголь, поставленный в отопительный сезон 2016/2017 года;</w:t>
      </w:r>
    </w:p>
    <w:p>
      <w:pPr>
        <w:spacing w:after="120"/>
        <w:jc w:val="both"/>
      </w:pPr>
      <w:r>
        <w:rPr>
          <w:rFonts w:ascii="Arial" w:cs="Arial" w:eastAsia="Arial" w:hAnsi="Arial"/>
          <w:sz w:val="24"/>
          <w:szCs w:val="24"/>
        </w:rPr>
        <w:t xml:space="preserve">- обеспечить выполнение плановых технико-экономических показателей, установленных предприятию на 2017 год.</w:t>
      </w:r>
    </w:p>
    <w:p>
      <w:pPr>
        <w:spacing w:after="120"/>
        <w:jc w:val="both"/>
      </w:pPr>
      <w:r>
        <w:rPr>
          <w:rFonts w:ascii="Arial" w:cs="Arial" w:eastAsia="Arial" w:hAnsi="Arial"/>
          <w:sz w:val="24"/>
          <w:szCs w:val="24"/>
        </w:rPr>
        <w:t xml:space="preserve">15. Рекомендовать ОАО "Бишкектеплосеть", коммунальному предприятию "Бишкектеплоэнерго" мэрии города Бишкек, Ошскому муниципальному предприятию "Теплоснабжение" обеспечить выполнение плановых технико-экономических показателей, установленных на 2017 год.</w:t>
      </w:r>
    </w:p>
    <w:p>
      <w:pPr>
        <w:spacing w:after="120"/>
        <w:jc w:val="both"/>
      </w:pPr>
      <w:r>
        <w:rPr>
          <w:rFonts w:ascii="Arial" w:cs="Arial" w:eastAsia="Arial" w:hAnsi="Arial"/>
          <w:sz w:val="24"/>
          <w:szCs w:val="24"/>
        </w:rPr>
        <w:t xml:space="preserve">16. Рекомендовать ОАО "Национальная энергетическая холдинговая компания":</w:t>
      </w:r>
    </w:p>
    <w:p>
      <w:pPr>
        <w:spacing w:after="120"/>
        <w:jc w:val="both"/>
      </w:pPr>
      <w:r>
        <w:rPr>
          <w:rFonts w:ascii="Arial" w:cs="Arial" w:eastAsia="Arial" w:hAnsi="Arial"/>
          <w:sz w:val="24"/>
          <w:szCs w:val="24"/>
        </w:rPr>
        <w:t xml:space="preserve">- совместно с ОАО "Электрические станции", "Национальная электрическая сеть Кыргызстана", "Северэлектро", "Востокэлектро", "Ошэлектро" и "Жалалабатэлектро" принять меры по обеспечению надежного электроснабжения потребителей республики;</w:t>
      </w:r>
    </w:p>
    <w:p>
      <w:pPr>
        <w:spacing w:after="120"/>
        <w:jc w:val="both"/>
      </w:pPr>
      <w:r>
        <w:rPr>
          <w:rFonts w:ascii="Arial" w:cs="Arial" w:eastAsia="Arial" w:hAnsi="Arial"/>
          <w:sz w:val="24"/>
          <w:szCs w:val="24"/>
        </w:rPr>
        <w:t xml:space="preserve">- совместно с ОАО "Национальная электрическая сеть Кыргызстана", "Северэлектро", "Востокэлектро", "Ошэлектро" и "Жалалабатэлектро" обеспечить в 2017 году снижение уровня потерь электрической энергии в электрических сетях ОАО "Национальная электрическая сеть Кыргызстана" - до 5,9%, ОАО "Северэлектро" - до 12,4%, ОАО "Востокэлектро" - до 13,0%, ОАО "Ошэлектро" - до 12,4%, ОАО "Жалалабатэлектро" - до 12,4% и снижение дебиторской задолженности на 30%, без учета задолженности бюджетных потребителей и выплаты компенсаций за четвертый квартал 2017 года лицам, проживающим в условиях высокогорья и отдаленных труднодоступных зонах республики.</w:t>
      </w:r>
    </w:p>
    <w:p>
      <w:pPr>
        <w:spacing w:after="120"/>
        <w:jc w:val="both"/>
      </w:pPr>
      <w:r>
        <w:rPr>
          <w:rFonts w:ascii="Arial" w:cs="Arial" w:eastAsia="Arial" w:hAnsi="Arial"/>
          <w:sz w:val="24"/>
          <w:szCs w:val="24"/>
        </w:rPr>
        <w:t xml:space="preserve">17. Рекомендовать ОАО "Национальная электрическая сеть Кыргызстана", "Северэлектро", "Востокэлектро", "Ошэлектро", "Жалалабатэлектро", "Бишкектеплосеть" и ОсОО "Газпром Кыргызстан":</w:t>
      </w:r>
    </w:p>
    <w:p>
      <w:pPr>
        <w:spacing w:after="120"/>
        <w:jc w:val="both"/>
      </w:pPr>
      <w:r>
        <w:rPr>
          <w:rFonts w:ascii="Arial" w:cs="Arial" w:eastAsia="Arial" w:hAnsi="Arial"/>
          <w:sz w:val="24"/>
          <w:szCs w:val="24"/>
        </w:rPr>
        <w:t xml:space="preserve">- отключать в установленном порядке потребителей, имеющих дебиторскую задолженность за электрическую и тепловую энергию и природный газ, и бюджетные организации, допускающие перерасход установленных лимитов потребления электрической энергии, за исключением объектов здравоохранения, Государственной пограничной службы Кыргызской Республики, учреждений и объектов Государственной службы исполнения наказаний при Правительстве Кыргызской Республики, соединений, частей и учреждений Государственного комитета по делам обороны Кыргызской Республики и Генерального штаба Вооруженных Сил Кыргызской Республики;</w:t>
      </w:r>
    </w:p>
    <w:p>
      <w:pPr>
        <w:spacing w:after="120"/>
        <w:jc w:val="both"/>
      </w:pPr>
      <w:r>
        <w:rPr>
          <w:rFonts w:ascii="Arial" w:cs="Arial" w:eastAsia="Arial" w:hAnsi="Arial"/>
          <w:sz w:val="24"/>
          <w:szCs w:val="24"/>
        </w:rPr>
        <w:t xml:space="preserve">- совместно с аппаратами полномочных представителей Правительства Кыргызской Республики в областях не допускать превышения лимитов потребления электрической энергии и мощности, указанных в приложениях </w:t>
      </w:r>
      <w:hyperlink w:history="1" r:id="rIdrugnrcgw7bjijphcnaqp1">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2m-u0exhovplrj6jtjflv">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 отключать от электроснабжения технологические объекты Ошского муниципального предприятия "Теплоснабжение", государственного предприятия "Кыргызтеплоэнерго" при Государственном комитете промышленности, энергетики и недропользования Кыргызской Республики и коммунального предприятия "Бишкектеплоэнерго" мэрии города Бишкек в период ремонта котельного оборудования и прохождения осенне-зимнего периода 2017/2018 года, с соблюдением взаимных гарантийных и иных обязательств.</w:t>
      </w:r>
    </w:p>
    <w:p>
      <w:pPr>
        <w:spacing w:after="120"/>
        <w:jc w:val="both"/>
      </w:pPr>
      <w:r>
        <w:rPr>
          <w:rFonts w:ascii="Arial" w:cs="Arial" w:eastAsia="Arial" w:hAnsi="Arial"/>
          <w:sz w:val="24"/>
          <w:szCs w:val="24"/>
        </w:rPr>
        <w:t xml:space="preserve">18. Рекомендовать ОсОО "Газпром Кыргызстан":</w:t>
      </w:r>
    </w:p>
    <w:p>
      <w:pPr>
        <w:spacing w:after="120"/>
        <w:jc w:val="both"/>
      </w:pPr>
      <w:r>
        <w:rPr>
          <w:rFonts w:ascii="Arial" w:cs="Arial" w:eastAsia="Arial" w:hAnsi="Arial"/>
          <w:sz w:val="24"/>
          <w:szCs w:val="24"/>
        </w:rPr>
        <w:t xml:space="preserve">- заключить с поставщиками контракты на поставку природного газа и обеспечить бесперебойную поставку природного газа для потребителей Кыргызской Республики в осенне-зимний период 2017/2018 года;</w:t>
      </w:r>
    </w:p>
    <w:p>
      <w:pPr>
        <w:spacing w:after="120"/>
        <w:jc w:val="both"/>
      </w:pPr>
      <w:r>
        <w:rPr>
          <w:rFonts w:ascii="Arial" w:cs="Arial" w:eastAsia="Arial" w:hAnsi="Arial"/>
          <w:sz w:val="24"/>
          <w:szCs w:val="24"/>
        </w:rPr>
        <w:t xml:space="preserve">- обеспечить выполнение Генеральной схемы газоснабжения и газификации Кыргызской Республики до 2030 года и Инвестиционной программы на 2015-2017 годы.</w:t>
      </w:r>
    </w:p>
    <w:p>
      <w:pPr>
        <w:spacing w:after="120"/>
        <w:jc w:val="both"/>
      </w:pPr>
      <w:r>
        <w:rPr>
          <w:rFonts w:ascii="Arial" w:cs="Arial" w:eastAsia="Arial" w:hAnsi="Arial"/>
          <w:sz w:val="24"/>
          <w:szCs w:val="24"/>
        </w:rPr>
        <w:t xml:space="preserve">19.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(по согласованию) оказывать содействие ОсОО "Газпром Кыргызстан" в реализации Генеральной схемы газоснабжения и газификации Кыргызской Республики до 2030 года и Инвестиционной программы на 2015-2017 годы.</w:t>
      </w:r>
    </w:p>
    <w:p>
      <w:pPr>
        <w:spacing w:after="120"/>
        <w:jc w:val="both"/>
      </w:pPr>
      <w:r>
        <w:rPr>
          <w:rFonts w:ascii="Arial" w:cs="Arial" w:eastAsia="Arial" w:hAnsi="Arial"/>
          <w:sz w:val="24"/>
          <w:szCs w:val="24"/>
        </w:rPr>
        <w:t xml:space="preserve">20. Рекомендовать ОАО "Северэлектро", "Востокэлектро", "Ошэлектро" и "Жалалабатэлектро" совместно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мощности и электроэнергии, и представить их ОАО "Национальная электрическая сеть Кыргызстана".</w:t>
      </w:r>
    </w:p>
    <w:p>
      <w:pPr>
        <w:spacing w:after="120"/>
        <w:jc w:val="both"/>
      </w:pPr>
      <w:r>
        <w:rPr>
          <w:rFonts w:ascii="Arial" w:cs="Arial" w:eastAsia="Arial" w:hAnsi="Arial"/>
          <w:sz w:val="24"/>
          <w:szCs w:val="24"/>
        </w:rPr>
        <w:t xml:space="preserve">21. Рекомендовать мэрии города Бишкек до 1 апреля 2018 года обеспечить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ОАО "Электрические станции" для целевого финансирования ремонтно-восстановительных работ на ТЭЦ города Бишкек и оплаты за поставленный кыргызский уголь на ТЭЦ города Бишкек.</w:t>
      </w:r>
    </w:p>
    <w:p>
      <w:pPr>
        <w:spacing w:after="120"/>
        <w:jc w:val="both"/>
      </w:pPr>
      <w:r>
        <w:rPr>
          <w:rFonts w:ascii="Arial" w:cs="Arial" w:eastAsia="Arial" w:hAnsi="Arial"/>
          <w:sz w:val="24"/>
          <w:szCs w:val="24"/>
        </w:rPr>
        <w:t xml:space="preserve">22. Признать утратившими силу:</w:t>
      </w:r>
    </w:p>
    <w:p>
      <w:pPr>
        <w:spacing w:after="120"/>
        <w:jc w:val="both"/>
      </w:pPr>
      <w:r>
        <w:rPr>
          <w:rFonts w:ascii="Arial" w:cs="Arial" w:eastAsia="Arial" w:hAnsi="Arial"/>
          <w:sz w:val="24"/>
          <w:szCs w:val="24"/>
        </w:rPr>
        <w:t xml:space="preserve">- </w:t>
      </w:r>
      <w:hyperlink w:history="1" r:id="rIdyr5yyodmdrbeugukhlc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2016/2017 года" от 26 апреля 2016 года № 215;</w:t>
      </w:r>
    </w:p>
    <w:p>
      <w:pPr>
        <w:spacing w:after="120"/>
        <w:jc w:val="both"/>
      </w:pPr>
      <w:r>
        <w:rPr>
          <w:rFonts w:ascii="Arial" w:cs="Arial" w:eastAsia="Arial" w:hAnsi="Arial"/>
          <w:sz w:val="24"/>
          <w:szCs w:val="24"/>
        </w:rPr>
        <w:t xml:space="preserve">- пункты 1, 2, 3, и 5 </w:t>
      </w:r>
      <w:hyperlink w:history="1" r:id="rIdp1v-1ajn5bvv5dc26nwa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ходе подготовке отраслей экономики и населения Кыргызской Республики к осенне-зимнему периоду 2016/2017 года" от 5 октября 2016 года № 531;</w:t>
      </w:r>
    </w:p>
    <w:p>
      <w:pPr>
        <w:spacing w:after="120"/>
        <w:jc w:val="both"/>
      </w:pPr>
      <w:r>
        <w:rPr>
          <w:rFonts w:ascii="Arial" w:cs="Arial" w:eastAsia="Arial" w:hAnsi="Arial"/>
          <w:sz w:val="24"/>
          <w:szCs w:val="24"/>
        </w:rPr>
        <w:t xml:space="preserve">- пункт 2 </w:t>
      </w:r>
      <w:hyperlink w:history="1" r:id="rIdqdxgdhmtz-3wq1fwmb7b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дополнений и изменений в некоторые решения Правительства Кыргызской Республики" от 6 января 2017 года № 10.</w:t>
      </w:r>
    </w:p>
    <w:p>
      <w:pPr>
        <w:spacing w:after="120"/>
        <w:jc w:val="both"/>
      </w:pPr>
      <w:r>
        <w:rPr>
          <w:rFonts w:ascii="Arial" w:cs="Arial" w:eastAsia="Arial" w:hAnsi="Arial"/>
          <w:sz w:val="24"/>
          <w:szCs w:val="24"/>
        </w:rPr>
        <w:t xml:space="preserve">23.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24.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jc w:val="both"/>
      </w:pPr>
      <w:r>
        <w:rPr>
          <w:rFonts w:ascii="Arial" w:cs="Arial" w:eastAsia="Arial" w:hAnsi="Arial"/>
          <w:b/>
          <w:bCs/>
          <w:sz w:val="24"/>
          <w:szCs w:val="24"/>
        </w:rPr>
        <w:t xml:space="preserve">ПЛАН
 мероприятий по подготовке отраслей экономики и населения Кыргызской Республики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132"/>
        <w:gridCol w:w="1586"/>
        <w:gridCol w:w="4096"/>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1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15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c>
          <w:tcPr>
            <w:tcW w:type="dxa" w:w="40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рассмотрения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 2017 года</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Правительства Кыргызской Республики в областях (далее - аппараты полномочных представителей ПКР), по согласованию: мэрии городов Бишкек и Ош, предприятия топливно-энергетического комплекса (далее - предприятия ТЭК)</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2017 года и I квартал 2018 года на основе прогноза и ожидаемого объема электропотребления</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2017 года)</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(по согласованию): ОАО "Национальная энергетическая холдинговая компания", ОАО "НЭС Кыргызстана"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"НЭС Кыргызстана"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контракты на передачу электрической энергии с распределительными электрокомпаниями, крупными промышленными предприятиями и другими лицензиатами, с установлением разрешенной к потреблению мощности по каждому присоединению, подключенному к подстанциям ОАО "НЭС Кыргызстана"</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октября 2017 года</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ОАО "Северэлектро", ОАО "Востокэлектро", ОАО "Ошэлектро", ОАО "Жалалабатэлектро", крупные промышленные предприятия, оптовые покупатели-перепродавцы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в Государственный комитет промышленности, энергетики и недропользования Кыргызской Республики Порядок планирования лицензиатами объемов суточного потребления электрической энергии и мощности</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установленный срок</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w:t>
            </w:r>
            <w:hyperlink w:history="1" r:id="rId2jhtg_59dqhixptyvpt45">
              <w:r>
                <w:rPr>
                  <w:rFonts w:ascii="Arial" w:cs="Arial" w:eastAsia="Arial" w:hAnsi="Arial"/>
                  <w:color w:val="1D4ED8"/>
                  <w:sz w:val="24"/>
                  <w:szCs w:val="24"/>
                  <w:u w:val="single"/>
                </w:rPr>
                <w:t xml:space="preserve">15</w:t>
              </w:r>
            </w:hyperlink>
            <w:r>
              <w:rPr>
                <w:rFonts w:ascii="Arial" w:cs="Arial" w:eastAsia="Arial" w:hAnsi="Arial"/>
                <w:sz w:val="24"/>
                <w:szCs w:val="24"/>
              </w:rPr>
              <w:t xml:space="preserve"> и </w:t>
            </w:r>
            <w:hyperlink w:history="1" r:id="rIdd-djtwwzocwosk_wsmz9p">
              <w:r>
                <w:rPr>
                  <w:rFonts w:ascii="Arial" w:cs="Arial" w:eastAsia="Arial" w:hAnsi="Arial"/>
                  <w:color w:val="1D4ED8"/>
                  <w:sz w:val="24"/>
                  <w:szCs w:val="24"/>
                  <w:u w:val="single"/>
                </w:rPr>
                <w:t xml:space="preserve">16</w:t>
              </w:r>
            </w:hyperlink>
            <w:r>
              <w:rPr>
                <w:rFonts w:ascii="Arial" w:cs="Arial" w:eastAsia="Arial" w:hAnsi="Arial"/>
                <w:sz w:val="24"/>
                <w:szCs w:val="24"/>
              </w:rPr>
              <w:t xml:space="preserve"> к настоящему постановлению</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ремонтов</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согласовать температурный график работы теплосети и обеспечивать его безусловное выполнение</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2017 года</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 ОАО "Электрические станции" (по согласованию)</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3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Обеспечить представление ОАО "НЭС Кыргызстана" часовых суточных графиков потребления электрической энергии и мощности на основании заданий согласно приложениям </w:t>
            </w:r>
            <w:hyperlink w:history="1" r:id="rIdczjcxxka7dnr9z_dhnddt">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kmrgkgqykezxklb4znhgt">
              <w:r>
                <w:rPr>
                  <w:rFonts w:ascii="Arial" w:cs="Arial" w:eastAsia="Arial" w:hAnsi="Arial"/>
                  <w:color w:val="1D4ED8"/>
                  <w:sz w:val="24"/>
                  <w:szCs w:val="24"/>
                  <w:u w:val="single"/>
                </w:rPr>
                <w:t xml:space="preserve">11</w:t>
              </w:r>
            </w:hyperlink>
            <w:r>
              <w:rPr>
                <w:rFonts w:ascii="Arial" w:cs="Arial" w:eastAsia="Arial" w:hAnsi="Arial"/>
                <w:sz w:val="24"/>
                <w:szCs w:val="24"/>
              </w:rPr>
              <w:t xml:space="preserve"> к настоящему постановлению и заключенным контрактам;</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передаваемой ОАО "НЭС Кыргызстана" электрической энергии и мощности;</w:t>
            </w:r>
          </w:p>
          <w:p>
            <w:pPr>
              <w:jc w:val="left"/>
            </w:pPr>
            <w:r>
              <w:rPr>
                <w:rFonts w:ascii="Arial" w:cs="Arial" w:eastAsia="Arial" w:hAnsi="Arial"/>
                <w:sz w:val="24"/>
                <w:szCs w:val="24"/>
              </w:rPr>
              <w:t xml:space="preserve">- разработать, согласовать, утвердить, довести до потребителей и соблюдать графики ограничения местной разгрузки;</w:t>
            </w:r>
          </w:p>
        </w:tc>
        <w:tc>
          <w:tcPr>
            <w:tcW w:type="dxa" w:w="15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w:t>
            </w:r>
          </w:p>
        </w:tc>
        <w:tc>
          <w:tcPr>
            <w:tcW w:type="dxa" w:w="40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лицензиаты на передачу и поставку электрической энергии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 Кыргызстана", в целях предотвращения возникновения аварийной ситуации в энергосистеме или для разгрузки перегружаемых линий и трансформаторов</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графиком</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отключение и аннулирование технических условий у потребителей, имеющих трехфазный ввод, при нарушении установленного режима потребления электроэнергии и самовольном подключении электрического отопительного оборудования</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приложениями </w:t>
            </w:r>
            <w:hyperlink w:history="1" r:id="rIdjxli0t-gdmtse22ex7ara">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fnqqj9qjxfi6zxa4ic94r">
              <w:r>
                <w:rPr>
                  <w:rFonts w:ascii="Arial" w:cs="Arial" w:eastAsia="Arial" w:hAnsi="Arial"/>
                  <w:color w:val="1D4ED8"/>
                  <w:sz w:val="24"/>
                  <w:szCs w:val="24"/>
                  <w:u w:val="single"/>
                </w:rPr>
                <w:t xml:space="preserve">11</w:t>
              </w:r>
            </w:hyperlink>
            <w:r>
              <w:rPr>
                <w:rFonts w:ascii="Arial" w:cs="Arial" w:eastAsia="Arial" w:hAnsi="Arial"/>
                <w:sz w:val="24"/>
                <w:szCs w:val="24"/>
              </w:rPr>
              <w:t xml:space="preserve"> к настоящему постановлению</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по согласованию: предприятия ТЭК, ОАО "Национальная энергетическая холдинговая компания", ОАО "Северэлектро", ОАО "Ошэлектро", ОАО "Востокэлектро", ОАО "Жалалабатэлектро", мэрии городов Бишкек и Ош</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в полном объеме и в приоритетном порядке оплату за потребленную бюджетными организациями электрическую и тепловую энергию и природный газ</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местные государственные администрации</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и тепловой энергии и природного газа потребителям при наличии дебиторской задолженности</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обеспечить поставку угля для населения на стационарные топливные базы и пункты реализации согласно заключенным договорам и создать дополнительные топливные базы в населенных пунктах, не охваченных в осенне-зимний период 2016/2017 года</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2017 года по 1 марта2018 года</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по согласованию: ОАО "НЭС Кыргызстана", ОАО "Северэлектро", ОАО "Ошэлектро", ОАО "Востокэлектро", ОАО "Жалалабатэлектро"</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среди населения через средства массовой информации о сложившейся ситуации с накоплением воды в Токтогульском водохранилище, о необходимости своевременного погашения задолженности за потребленные электрическую, тепловую энергию и природный газ, экономном использовании электрической энергии, рационального и эффективного использования топлива и энергии, энергосбережения и заготовки топлива, о проводимых мероприятиях по успешному прохождению предстоящего отопительного периода</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по согласованию: мэрии городов Бишкек и Ош, предприятия ТЭК, ОАО "Национальная энергетическая холдинговая компания"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в Джалал-Абадской области к осенне-зимнему периоду 2017/2018 года</w:t>
      </w:r>
    </w:p>
    <w:p>
      <w:pPr>
        <w:spacing w:after="120"/>
        <w:jc w:val="both"/>
      </w:pPr>
      <w:r>
        <w:rPr>
          <w:rFonts w:ascii="Arial" w:cs="Arial" w:eastAsia="Arial" w:hAnsi="Arial"/>
          <w:i/>
          <w:iCs/>
          <w:sz w:val="20"/>
          <w:szCs w:val="20"/>
        </w:rPr>
        <w:t xml:space="preserve">(В редакции постановления Правительства КР от </w:t>
      </w:r>
      <w:hyperlink w:history="1" r:id="rId4lg4gjwe6yncj3tpzol2e">
        <w:r>
          <w:rPr>
            <w:rFonts w:ascii="Arial" w:cs="Arial" w:eastAsia="Arial" w:hAnsi="Arial"/>
            <w:i/>
            <w:iCs/>
            <w:color w:val="1D4ED8"/>
            <w:sz w:val="20"/>
            <w:szCs w:val="20"/>
            <w:u w:val="single"/>
          </w:rPr>
          <w:t xml:space="preserve">10 октября 2017 года № 657</w:t>
        </w:r>
      </w:hyperlink>
      <w:r>
        <w:rPr>
          <w:rFonts w:ascii="Arial" w:cs="Arial" w:eastAsia="Arial" w:hAnsi="Arial"/>
          <w:i/>
          <w:iCs/>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1445"/>
        <w:gridCol w:w="666"/>
        <w:gridCol w:w="636"/>
        <w:gridCol w:w="636"/>
        <w:gridCol w:w="636"/>
        <w:gridCol w:w="636"/>
        <w:gridCol w:w="636"/>
        <w:gridCol w:w="636"/>
        <w:gridCol w:w="636"/>
        <w:gridCol w:w="636"/>
        <w:gridCol w:w="636"/>
        <w:gridCol w:w="641"/>
        <w:gridCol w:w="641"/>
        <w:gridCol w:w="641"/>
      </w:tblGrid>
      <w:tr>
        <w:tc>
          <w:tcPr>
            <w:tcW w:type="dxa" w:w="4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
 п/п</w:t>
            </w:r>
          </w:p>
        </w:tc>
        <w:tc>
          <w:tcPr>
            <w:tcW w:type="dxa" w:w="14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мероприятий</w:t>
            </w:r>
          </w:p>
        </w:tc>
        <w:tc>
          <w:tcPr>
            <w:tcW w:type="dxa" w:w="6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2017 год</w:t>
            </w:r>
          </w:p>
        </w:tc>
        <w:tc>
          <w:tcPr>
            <w:tcW w:type="dxa" w:w="192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Апрель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Май</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Июнь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Июль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Август</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Сентябрь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Октябрь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Ноябрь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Декабрь</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Январь</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Февраль</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Март</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I</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Электрическая энергия: (млн. кВт. час)</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потребления эл. энергии по области, всего:</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1976,773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132,871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106,037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106,581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120,746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114,475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107,416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144,473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202,794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242,251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256,603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227,843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214,684</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том числе: план потребления эл. энергии по РЭК</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1589,930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103,678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84,356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81,387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89,448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84,500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77,470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113,112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168,960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202,772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214,708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191,981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177,558</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потребления электрической энергии по КПП</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59,188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4,266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3,909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3,875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3,927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5,262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6,298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6,599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5,620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4,926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5,117</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потребления э/энергии Кумтор ОК</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1.1.3</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потери ОАО "НЭС Кыргызстана"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273,703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20,334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14,295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17,747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24,452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21,057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21,053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21,665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22,233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26,827</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30,852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25,923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27,265</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1.1.4</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хознужды ОАО "НЭС Кыргызстана"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0,196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0,0091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0,0097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0,0040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0,0207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0,0070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0,0240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0,0260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0,0240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0,0190</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1.1.5</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нужды ОАО "Электрические станции"</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53,757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4,584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3,468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3,568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2,898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4,164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4,226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4,427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5,283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6,029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5,397</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4,989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4,725</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области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345</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РЭК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298</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КПП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Кумтору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1.2.3</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потери ОАО "НЭС Кыргызстана"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II</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Подготовка котельных: (шт.)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подготовки котельных по области, всего:</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978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промышленных, связанных с теплоснабжением населения</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Минздрава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2.1.3</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МОН:</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2.1.4</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ГП "Кыргызтеплоэнерго"</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II</w:t>
            </w:r>
            <w:r>
              <w:rPr>
                <w:rFonts w:ascii="Arial" w:cs="Arial" w:eastAsia="Arial" w:hAnsi="Arial"/>
                <w:b/>
                <w:bCs/>
                <w:sz w:val="20"/>
                <w:szCs w:val="20"/>
              </w:rPr>
              <w:t xml:space="preserve">I</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Поставка и создание запасов топлива: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для населения:</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178,700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47,800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50,600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29,900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11,900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Минздрава,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0,284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0,054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0,070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0,069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0,045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ФОМС,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2,283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0,417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0,525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0,644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0,542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0,077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0,078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МОН,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образования,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МЧС,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0,038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0,096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0,096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0,070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0,030</w:t>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МВД,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0,738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0,094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0,042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0,030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частям ГПС,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0,668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0,168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ГК по делам обороны,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1,719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0,275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0,378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0,430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0,378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0,258</w:t>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3.10</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ГСИН,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Минтруда и соцразвития,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0,017</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0,017</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0,005</w:t>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Агентства НСПО при МОН,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0,273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0,273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3.13</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ГП "Кыргызтеплоэнерго",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2,701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0,371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3.14</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ГП "Кыргызтеплоэнерго",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1,174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0,250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0,204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2,941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0,440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0,401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Ошской области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
        <w:gridCol w:w="1706"/>
        <w:gridCol w:w="666"/>
        <w:gridCol w:w="614"/>
        <w:gridCol w:w="614"/>
        <w:gridCol w:w="614"/>
        <w:gridCol w:w="614"/>
        <w:gridCol w:w="614"/>
        <w:gridCol w:w="614"/>
        <w:gridCol w:w="614"/>
        <w:gridCol w:w="614"/>
        <w:gridCol w:w="614"/>
        <w:gridCol w:w="618"/>
        <w:gridCol w:w="618"/>
        <w:gridCol w:w="618"/>
      </w:tblGrid>
      <w:tr>
        <w:tc>
          <w:tcPr>
            <w:tcW w:type="dxa" w:w="4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17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526"/>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85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1008,410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72,781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58,839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57,749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58,405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57,526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83,687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107,663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121,388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101,576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83,851</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940,632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67,425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53,749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50,361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52,079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52,726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52,598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77,722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100,346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114,729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97,247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79,030</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1,756</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35,746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0,0020</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135,530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23,303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0,314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0,840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0,840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1</w:t>
            </w: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городу Ош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1331"/>
        <w:gridCol w:w="629"/>
        <w:gridCol w:w="647"/>
        <w:gridCol w:w="647"/>
        <w:gridCol w:w="647"/>
        <w:gridCol w:w="647"/>
        <w:gridCol w:w="647"/>
        <w:gridCol w:w="647"/>
        <w:gridCol w:w="647"/>
        <w:gridCol w:w="647"/>
        <w:gridCol w:w="647"/>
        <w:gridCol w:w="650"/>
        <w:gridCol w:w="650"/>
        <w:gridCol w:w="650"/>
      </w:tblGrid>
      <w:tr>
        <w:tc>
          <w:tcPr>
            <w:tcW w:type="dxa" w:w="4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13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823"/>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9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832,443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43,757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40,807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40,345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40,619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106,384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124,244</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94,825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104,024</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71,778</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52,206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40,237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37,186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36,741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36,741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37,259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64,457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97,444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113,384</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85,897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94,981</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64,982</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20,953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2,039</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28,940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5,016</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3,629</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3,889</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2,514</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3,804</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3,931</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2,967</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2,730</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0,338</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0,203</w:t>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0,024</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14,441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3,760</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Баткенской области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1309"/>
        <w:gridCol w:w="629"/>
        <w:gridCol w:w="648"/>
        <w:gridCol w:w="648"/>
        <w:gridCol w:w="648"/>
        <w:gridCol w:w="648"/>
        <w:gridCol w:w="648"/>
        <w:gridCol w:w="648"/>
        <w:gridCol w:w="648"/>
        <w:gridCol w:w="648"/>
        <w:gridCol w:w="648"/>
        <w:gridCol w:w="652"/>
        <w:gridCol w:w="652"/>
        <w:gridCol w:w="652"/>
      </w:tblGrid>
      <w:tr>
        <w:tc>
          <w:tcPr>
            <w:tcW w:type="dxa" w:w="4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3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83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95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739,597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54,348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44,322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47,199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48,126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48,849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45,327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61,924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79,562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84,808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90,485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75,528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59,118</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592,642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41,987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30,744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30,868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31,542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29,126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49,618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80,059</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84,926</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64,499</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47,390</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120,893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14,680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9,567</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3,532</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3,613</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2,159</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80,280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0,780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14,790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0,310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0,599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0,132</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0,132</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0,091</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0,077</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0,768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0,768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Чуйской области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1655"/>
        <w:gridCol w:w="647"/>
        <w:gridCol w:w="622"/>
        <w:gridCol w:w="622"/>
        <w:gridCol w:w="622"/>
        <w:gridCol w:w="622"/>
        <w:gridCol w:w="622"/>
        <w:gridCol w:w="622"/>
        <w:gridCol w:w="622"/>
        <w:gridCol w:w="622"/>
        <w:gridCol w:w="622"/>
        <w:gridCol w:w="622"/>
        <w:gridCol w:w="622"/>
        <w:gridCol w:w="622"/>
      </w:tblGrid>
      <w:tr>
        <w:tc>
          <w:tcPr>
            <w:tcW w:type="dxa" w:w="4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598"/>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86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3172,943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233,904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192,458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180,686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181,840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183,343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177,175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293,556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357,227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392,466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384,825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338,647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256,816</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2432,279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178,542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136,743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123,815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124,215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125,247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122,578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282,379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314,725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318,455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276,973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206,387</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413,341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37,013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38,224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35,501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36,541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35,079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37,773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28,662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29,287</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326,004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24,152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18,585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18,567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22,096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21,472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19,484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42,201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37,531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33,543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20,997</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0,145</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318,970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4,970</w:t>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0,690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0,0155</w:t>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0,310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0,268</w:t>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w:t>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Таласской области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718"/>
        <w:gridCol w:w="601"/>
        <w:gridCol w:w="618"/>
        <w:gridCol w:w="618"/>
        <w:gridCol w:w="618"/>
        <w:gridCol w:w="618"/>
        <w:gridCol w:w="618"/>
        <w:gridCol w:w="618"/>
        <w:gridCol w:w="618"/>
        <w:gridCol w:w="618"/>
        <w:gridCol w:w="618"/>
        <w:gridCol w:w="622"/>
        <w:gridCol w:w="622"/>
        <w:gridCol w:w="622"/>
      </w:tblGrid>
      <w:tr>
        <w:tc>
          <w:tcPr>
            <w:tcW w:type="dxa" w:w="43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7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86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414,135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28,281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20,784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18,325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37,253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49,265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58,291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58,761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52,385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35,930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391,284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26,662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19,384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16,486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35,365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46,599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55,015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56,509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34,249</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19,872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1,569</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49,015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3,423</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0,0129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0,0119</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городу Бишкек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55"/>
        <w:gridCol w:w="662"/>
        <w:gridCol w:w="636"/>
        <w:gridCol w:w="636"/>
        <w:gridCol w:w="636"/>
        <w:gridCol w:w="636"/>
        <w:gridCol w:w="636"/>
        <w:gridCol w:w="636"/>
        <w:gridCol w:w="636"/>
        <w:gridCol w:w="636"/>
        <w:gridCol w:w="636"/>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14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90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3142,112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214,360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176,874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169,582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171,770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165,217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282,666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371,511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412,375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392,596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347,378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266,168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2511,356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177,096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145,393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137,054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137,785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132,166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234,617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294,692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323,253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309,796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273,668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207,688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348,626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23,736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22,538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31,395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41,087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37,586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34,354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25,915</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6,202</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0,735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211,585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7,639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26,662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32,772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34,435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30,727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26,313</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здравоохранения,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0,349</w:t>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126,000</w:t>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Нарынской области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718"/>
        <w:gridCol w:w="601"/>
        <w:gridCol w:w="618"/>
        <w:gridCol w:w="618"/>
        <w:gridCol w:w="618"/>
        <w:gridCol w:w="618"/>
        <w:gridCol w:w="618"/>
        <w:gridCol w:w="618"/>
        <w:gridCol w:w="618"/>
        <w:gridCol w:w="618"/>
        <w:gridCol w:w="618"/>
        <w:gridCol w:w="622"/>
        <w:gridCol w:w="622"/>
        <w:gridCol w:w="622"/>
      </w:tblGrid>
      <w:tr>
        <w:tc>
          <w:tcPr>
            <w:tcW w:type="dxa" w:w="43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7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86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604,299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40,073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29,454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29,199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27,818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98,319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52,510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572,415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38,041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37,769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28,229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28,032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26,643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45,887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60,358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77,505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89,966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49,606</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0,146</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25,152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0,834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2,613</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0,024</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0,121</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СП "Кыргызтеплоэнерго"</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14,917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0,0133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0,0133</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Иссык-Кульской области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76"/>
        <w:gridCol w:w="656"/>
        <w:gridCol w:w="604"/>
        <w:gridCol w:w="604"/>
        <w:gridCol w:w="604"/>
        <w:gridCol w:w="604"/>
        <w:gridCol w:w="604"/>
        <w:gridCol w:w="604"/>
        <w:gridCol w:w="604"/>
        <w:gridCol w:w="604"/>
        <w:gridCol w:w="604"/>
        <w:gridCol w:w="630"/>
        <w:gridCol w:w="630"/>
        <w:gridCol w:w="630"/>
      </w:tblGrid>
      <w:tr>
        <w:tc>
          <w:tcPr>
            <w:tcW w:type="dxa" w:w="5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436"/>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89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1424,878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95,970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84,781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77,697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117,362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153,339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176,043</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182,923</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159,184</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128,564</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996,107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53,537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52,573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54,299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46,287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113,217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130,373</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140,687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118,559</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90,883</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31,190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2,584</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304,600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26,200</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92,004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14,811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14,222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12,103</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8,774</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0,163</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0,123</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16,928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18,183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18,768</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9,145</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0,650</w:t>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0,018</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0,0489</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0,0489</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0,0326</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0,0163</w:t>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0,075</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0,151</w:t>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ЛИМИТЫ
 потребления электрической энергии и мощности и создание необходимого запаса топлива в Кыргызской Республике к осенне-зимнему периоду 2017/2018 года</w:t>
      </w:r>
    </w:p>
    <w:p>
      <w:pPr>
        <w:spacing w:after="120"/>
        <w:jc w:val="both"/>
      </w:pPr>
      <w:r>
        <w:rPr>
          <w:rFonts w:ascii="Arial" w:cs="Arial" w:eastAsia="Arial" w:hAnsi="Arial"/>
          <w:i/>
          <w:iCs/>
          <w:sz w:val="20"/>
          <w:szCs w:val="20"/>
        </w:rPr>
        <w:t xml:space="preserve">(В редакции постановления Правительства КР от </w:t>
      </w:r>
      <w:hyperlink w:history="1" r:id="rIdiwwo6zlynd6vodhyay62t">
        <w:r>
          <w:rPr>
            <w:rFonts w:ascii="Arial" w:cs="Arial" w:eastAsia="Arial" w:hAnsi="Arial"/>
            <w:i/>
            <w:iCs/>
            <w:color w:val="1D4ED8"/>
            <w:sz w:val="20"/>
            <w:szCs w:val="20"/>
            <w:u w:val="single"/>
          </w:rPr>
          <w:t xml:space="preserve">10 октября 2017 года № 657</w:t>
        </w:r>
      </w:hyperlink>
      <w:r>
        <w:rPr>
          <w:rFonts w:ascii="Arial" w:cs="Arial" w:eastAsia="Arial" w:hAnsi="Arial"/>
          <w:i/>
          <w:iCs/>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1384"/>
        <w:gridCol w:w="712"/>
        <w:gridCol w:w="624"/>
        <w:gridCol w:w="624"/>
        <w:gridCol w:w="624"/>
        <w:gridCol w:w="624"/>
        <w:gridCol w:w="624"/>
        <w:gridCol w:w="624"/>
        <w:gridCol w:w="624"/>
        <w:gridCol w:w="624"/>
        <w:gridCol w:w="624"/>
        <w:gridCol w:w="653"/>
        <w:gridCol w:w="653"/>
        <w:gridCol w:w="653"/>
      </w:tblGrid>
      <w:tr>
        <w:tc>
          <w:tcPr>
            <w:tcW w:type="dxa" w:w="5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 п/п</w:t>
            </w:r>
          </w:p>
        </w:tc>
        <w:tc>
          <w:tcPr>
            <w:tcW w:type="dxa" w:w="13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мероприятий</w:t>
            </w:r>
          </w:p>
        </w:tc>
        <w:tc>
          <w:tcPr>
            <w:tcW w:type="dxa" w:w="7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w:t>
            </w:r>
          </w:p>
        </w:tc>
        <w:tc>
          <w:tcPr>
            <w:tcW w:type="dxa" w:w="5616"/>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2017 год</w:t>
            </w:r>
          </w:p>
        </w:tc>
        <w:tc>
          <w:tcPr>
            <w:tcW w:type="dxa" w:w="195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Апрель</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Май</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Июнь</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Июль</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Август</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Сентябрь</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Октябрь</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Ноябрь</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Декабрь</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Январь</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Февраль</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Март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I</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Электрическая энергия: (млн. кВт. час)</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потребления эл. энергии по республике, всего:</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14272,632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1028,260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775,492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745,110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794,646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793,330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753,599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1176,298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1536,283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1750,223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1774,587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1596,778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1548,027</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том числе: план потребления эл. энергии по РЭК</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11561,636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840,344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610,068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572,921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602,403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593,670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553,906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952,828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1267,536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1449,375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1491,788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1333,164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1293,632</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1.1.2</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потребления электрической энергии по КПП</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1167,064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87,078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82,382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91,185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96,421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101,590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102,960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104,073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108,798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112,515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90,925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89,047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100,091</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1.1.2.1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потребления э/энергии Кумтор ОК</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298,722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22,253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23,361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22,808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25,600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26,500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25,200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25,600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26,900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23,800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24,700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26,200</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1.1.3</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потери ОАО "НЭС Кыргызстана"</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940,019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58,154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46,099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45,010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56,329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58,260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58,409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78,681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98,255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118,062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122,154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108,350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92,256</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1.1.4</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хозяйственные нужды ОАО "НЭС Кыргызстана"</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3,677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0,208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0,116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0,063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0,114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0,103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0,254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0,455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0,593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0,626</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0,571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0,475</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1.1.5</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хозяйственные нужды ОАО "Электрические станции"</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301,514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20,224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13,465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13,123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13,793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13,196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13,021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14,862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35,439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42,778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45,294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40,946</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35,373</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республике с учетом транзитных потерь ОАО "НЭС Кыргызстана" (МВт)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2161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1528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1504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1537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1533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1542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2207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2608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2923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2487</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РЭК (МВт)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1840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1241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1188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1219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1202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2218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2501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2514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2506</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2135</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1.2.2</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КПП (МВт)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174</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1.2.2.1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Кумтору (МВт)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1.2.3</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потери ОАО "НЭС Кыргызстана" (МВт)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159</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124</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1.2.4</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транзитные потери ОАО "НЭС Кыргызстана", МВт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II</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Подготовка котельных: (шт.)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подготовки котельных по республике, всего:</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3264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718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834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промышленных, связанных с теплоснабжением населения</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2.1.2</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Минздрава</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1687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632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2.1.3</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МОН:</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1295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местный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2.1.4</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ГП "Кыргызтеплоэнерго"</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2.1.5</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КП "Бишкектеплоэнерго"</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2.1.6</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Ошского МП "Теплоснабжение"</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III</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Поставка и создание запасов топлива:</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для населения:</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1074,455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37,610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93,655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206,995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173,323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171,223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155,465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116,180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97,111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9,043</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Минздрава,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2,821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0,384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0,453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0,995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0,551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0,438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ФОМС,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14,330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1,095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4,492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4,811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2,298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1,265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0,370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МОН,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15,702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3,589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5,048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2,358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1,541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то учреждениям образования, местный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76,383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10,564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17,621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25,402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18,379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3,417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0,900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культуры, местный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0,867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0,397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0,035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МЧС,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0,2421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0,5503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0,4703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0,3098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0,1340</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МВД,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3,963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0,478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0,833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0,785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0,763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0,471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0,310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0,323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ГК по делам обороны,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10,087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1,614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2,219</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2,521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2,219</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1,513</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частям ГПС,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4,996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1,171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1,975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0,575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0,575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3.10</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ГСИН,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3,591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0,640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1,278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1,193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0,480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Минтруда и соцразвития,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2,378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0,104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0,452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0,617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0,443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0,340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0,085</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3.12</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Агентства НСПО при МОН,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3.13</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ГП "Кыргызтеплоэнерго",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20,942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2,510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3,154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3,308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53,306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6,260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8,068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7,878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3.14</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ГП "Кыргызтеплоэнерго", местный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2,602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0,290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0,450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0,412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21,482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2,510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2,922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3.15</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КП "Бишкектеплоэнерго", местный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15,400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1,400</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3.16</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ТЭЦ города Бишкек:</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95,000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105,000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105,000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125,000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126,000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126,000</w:t>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3.17</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ТЭЦ города Ош:</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14,441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3,760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3,183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2,015</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3.18</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Ошского МП "Теплоснабжение"</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b/>
          <w:bCs/>
          <w:sz w:val="24"/>
          <w:szCs w:val="24"/>
        </w:rPr>
        <w:t xml:space="preserve">ЗАДАНИЕ
 Государственному комитету промышленности, энергетики и недропользования Кыргызской Республики, ОАО "Национальная энергетическая холдинговая компания", ГП "Кыргызкомур", ОсОО "Газпром Кыргызстана", ОАО "Кыргызнефтегаз" по поставке угля, природного газа и мазута на тепловые электростанции ОАО "Электрические станции" для подготовки к осенне-зимнему сезону 2017/2018 года</w:t>
      </w:r>
    </w:p>
    <w:p>
      <w:pPr>
        <w:spacing w:after="120"/>
        <w:jc w:val="both"/>
      </w:pPr>
      <w:r>
        <w:rPr>
          <w:rFonts w:ascii="Arial" w:cs="Arial" w:eastAsia="Arial" w:hAnsi="Arial"/>
          <w:sz w:val="24"/>
          <w:szCs w:val="24"/>
        </w:rPr>
        <w:t xml:space="preserve">(уголь, 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0"/>
        <w:gridCol w:w="507"/>
        <w:gridCol w:w="741"/>
        <w:gridCol w:w="442"/>
        <w:gridCol w:w="442"/>
        <w:gridCol w:w="442"/>
        <w:gridCol w:w="442"/>
        <w:gridCol w:w="442"/>
        <w:gridCol w:w="442"/>
        <w:gridCol w:w="442"/>
        <w:gridCol w:w="442"/>
        <w:gridCol w:w="442"/>
        <w:gridCol w:w="442"/>
        <w:gridCol w:w="442"/>
        <w:gridCol w:w="442"/>
        <w:gridCol w:w="442"/>
        <w:gridCol w:w="442"/>
        <w:gridCol w:w="442"/>
        <w:gridCol w:w="442"/>
        <w:gridCol w:w="947"/>
      </w:tblGrid>
      <w:tr>
        <w:tc>
          <w:tcPr>
            <w:tcW w:type="dxa" w:w="9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на 01.04.17 г.</w:t>
            </w:r>
          </w:p>
        </w:tc>
        <w:tc>
          <w:tcPr>
            <w:tcW w:type="dxa" w:w="7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2-4 кв. 2017 г. и в 1 кв. 2018 г.</w:t>
            </w:r>
          </w:p>
        </w:tc>
        <w:tc>
          <w:tcPr>
            <w:tcW w:type="dxa" w:w="7072"/>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w:t>
            </w:r>
          </w:p>
        </w:tc>
        <w:tc>
          <w:tcPr>
            <w:tcW w:type="dxa" w:w="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0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76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ll кв.</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чем числе:</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импортным</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 ДГ, Г</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 угледобывающие предприятия</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7,781</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7,781</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"КНГ"</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г.Бишкек</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 угледобывающие предприятия</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Ош</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7,781</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"КНГ"</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bl>
    <w:p>
      <w:pPr>
        <w:spacing w:after="120"/>
        <w:jc w:val="both"/>
      </w:pPr>
      <w:r>
        <w:rPr>
          <w:rFonts w:ascii="Arial" w:cs="Arial" w:eastAsia="Arial" w:hAnsi="Arial"/>
          <w:sz w:val="24"/>
          <w:szCs w:val="24"/>
        </w:rPr>
        <w:t xml:space="preserve">Примечание: ГКПЭН КР - Государственный комитет промышленности, энергетики и недропользования Республики;</w:t>
      </w:r>
    </w:p>
    <w:p>
      <w:pPr>
        <w:spacing w:after="120"/>
        <w:jc w:val="both"/>
      </w:pPr>
      <w:r>
        <w:rPr>
          <w:rFonts w:ascii="Arial" w:cs="Arial" w:eastAsia="Arial" w:hAnsi="Arial"/>
          <w:sz w:val="24"/>
          <w:szCs w:val="24"/>
        </w:rPr>
        <w:t xml:space="preserve">ОАО "НЭХК" - открытое акционерное общество "Национальная энергетическая холдинговая компания";</w:t>
      </w:r>
    </w:p>
    <w:p>
      <w:pPr>
        <w:spacing w:after="120"/>
        <w:jc w:val="both"/>
      </w:pPr>
      <w:r>
        <w:rPr>
          <w:rFonts w:ascii="Arial" w:cs="Arial" w:eastAsia="Arial" w:hAnsi="Arial"/>
          <w:sz w:val="24"/>
          <w:szCs w:val="24"/>
        </w:rPr>
        <w:t xml:space="preserve">ОАО "ЭС" - открытое акционерное общество "Электрические станции";</w:t>
      </w:r>
    </w:p>
    <w:p>
      <w:pPr>
        <w:spacing w:after="120"/>
        <w:jc w:val="both"/>
      </w:pPr>
      <w:r>
        <w:rPr>
          <w:rFonts w:ascii="Arial" w:cs="Arial" w:eastAsia="Arial" w:hAnsi="Arial"/>
          <w:sz w:val="24"/>
          <w:szCs w:val="24"/>
        </w:rPr>
        <w:t xml:space="preserve">ОсОО "ГК" - общество с ограниченной ответственностью "Газпром Кыргызстан";</w:t>
      </w:r>
    </w:p>
    <w:p>
      <w:pPr>
        <w:spacing w:after="120"/>
        <w:jc w:val="both"/>
      </w:pPr>
      <w:r>
        <w:rPr>
          <w:rFonts w:ascii="Arial" w:cs="Arial" w:eastAsia="Arial" w:hAnsi="Arial"/>
          <w:sz w:val="24"/>
          <w:szCs w:val="24"/>
        </w:rPr>
        <w:t xml:space="preserve">ОАО "КНГ" - открытое акционерное общество "Кыргызнефтегаз";</w:t>
      </w:r>
    </w:p>
    <w:p>
      <w:pPr>
        <w:spacing w:after="120"/>
        <w:jc w:val="both"/>
      </w:pPr>
      <w:r>
        <w:rPr>
          <w:rFonts w:ascii="Arial" w:cs="Arial" w:eastAsia="Arial" w:hAnsi="Arial"/>
          <w:sz w:val="24"/>
          <w:szCs w:val="24"/>
        </w:rPr>
        <w:t xml:space="preserve">ГП "Кыргызкомур" - государственное предприятие "Кыргызкомур" при государственном комитете промышленности, энергетики и недропользования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b/>
          <w:bCs/>
          <w:sz w:val="24"/>
          <w:szCs w:val="24"/>
        </w:rPr>
        <w:t xml:space="preserve">ЗАДАНИЕ
 ОАО "Кыргызнефтегаз" на поставку природного газа и мазута для подготовки к осенне-зимнему периоду 2017/2018 года</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8omc2v0kqtxfbkwg5shhd">
        <w:r>
          <w:rPr>
            <w:rFonts w:ascii="Arial" w:cs="Arial" w:eastAsia="Arial" w:hAnsi="Arial"/>
            <w:color w:val="1D4ED8"/>
            <w:sz w:val="24"/>
            <w:szCs w:val="24"/>
            <w:u w:val="single"/>
          </w:rPr>
          <w:t xml:space="preserve">10 октября 2017 года № 657</w:t>
        </w:r>
      </w:hyperlink>
      <w:r>
        <w:rPr>
          <w:rFonts w:ascii="Arial" w:cs="Arial" w:eastAsia="Arial" w:hAnsi="Arial"/>
          <w:sz w:val="24"/>
          <w:szCs w:val="24"/>
        </w:rPr>
        <w:t xml:space="preserve">)</w:t>
      </w:r>
    </w:p>
    <w:p>
      <w:pPr>
        <w:spacing w:after="120"/>
        <w:jc w:val="both"/>
      </w:pPr>
      <w:r>
        <w:rPr>
          <w:rFonts w:ascii="Arial" w:cs="Arial" w:eastAsia="Arial" w:hAnsi="Arial"/>
          <w:sz w:val="20"/>
          <w:szCs w:val="20"/>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39"/>
        <w:gridCol w:w="994"/>
        <w:gridCol w:w="621"/>
        <w:gridCol w:w="621"/>
        <w:gridCol w:w="621"/>
        <w:gridCol w:w="621"/>
        <w:gridCol w:w="621"/>
        <w:gridCol w:w="621"/>
        <w:gridCol w:w="621"/>
        <w:gridCol w:w="621"/>
        <w:gridCol w:w="621"/>
        <w:gridCol w:w="620"/>
        <w:gridCol w:w="620"/>
        <w:gridCol w:w="620"/>
      </w:tblGrid>
      <w:tr>
        <w:tc>
          <w:tcPr>
            <w:tcW w:type="dxa" w:w="173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Наименование</w:t>
            </w:r>
          </w:p>
        </w:tc>
        <w:tc>
          <w:tcPr>
            <w:tcW w:type="dxa" w:w="9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Необходимо поставить во </w:t>
            </w:r>
            <w:r>
              <w:rPr>
                <w:rFonts w:ascii="Arial" w:cs="Arial" w:eastAsia="Arial" w:hAnsi="Arial"/>
                <w:b/>
                <w:bCs/>
                <w:sz w:val="20"/>
                <w:szCs w:val="20"/>
              </w:rPr>
              <w:t xml:space="preserve">I</w:t>
            </w:r>
            <w:r>
              <w:rPr>
                <w:rFonts w:ascii="Arial" w:cs="Arial" w:eastAsia="Arial" w:hAnsi="Arial"/>
                <w:b/>
                <w:bCs/>
                <w:sz w:val="20"/>
                <w:szCs w:val="20"/>
              </w:rPr>
              <w:t xml:space="preserve">I-IV кв. 2017 г. и I кв. 2018 г.</w:t>
            </w:r>
          </w:p>
          <w:p>
            <w:pPr>
              <w:jc w:val="left"/>
            </w:pPr>
            <w:r>
              <w:rPr>
                <w:rFonts w:ascii="Arial" w:cs="Arial" w:eastAsia="Arial" w:hAnsi="Arial"/>
                <w:b/>
                <w:bCs/>
                <w:sz w:val="20"/>
                <w:szCs w:val="20"/>
              </w:rPr>
              <w:t xml:space="preserve">Всего</w:t>
            </w:r>
          </w:p>
        </w:tc>
        <w:tc>
          <w:tcPr>
            <w:tcW w:type="dxa" w:w="5589"/>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2017 год</w:t>
            </w:r>
          </w:p>
        </w:tc>
        <w:tc>
          <w:tcPr>
            <w:tcW w:type="dxa" w:w="186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Апрель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Май</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Июнь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Июль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Август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Сентябрь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Октябрь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Ноябрь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Декабрь</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Январь</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Февраль</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Март</w:t>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Поставка топливных ресурсов</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природный газ, всего:</w:t>
            </w:r>
          </w:p>
          <w:p>
            <w:pPr>
              <w:jc w:val="left"/>
            </w:pPr>
            <w:r>
              <w:rPr>
                <w:rFonts w:ascii="Arial" w:cs="Arial" w:eastAsia="Arial" w:hAnsi="Arial"/>
                <w:sz w:val="20"/>
                <w:szCs w:val="20"/>
              </w:rPr>
              <w:t xml:space="preserve">в том числе:</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для населения</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9,47</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0,37</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мазут, всего:</w:t>
            </w:r>
          </w:p>
          <w:p>
            <w:pPr>
              <w:jc w:val="left"/>
            </w:pPr>
            <w:r>
              <w:rPr>
                <w:rFonts w:ascii="Arial" w:cs="Arial" w:eastAsia="Arial" w:hAnsi="Arial"/>
                <w:sz w:val="20"/>
                <w:szCs w:val="20"/>
              </w:rPr>
              <w:t xml:space="preserve">в том числе:</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34,441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5,76</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5,183</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3,583</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2,015</w:t>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для ТЭЦ гор. Бишкек</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для ТЭЦ гор. Ош</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14,441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3,76</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3,183</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2,583</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2,015</w:t>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для ГП "Кыргызтеплоэнерго"</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b/>
          <w:bCs/>
          <w:sz w:val="24"/>
          <w:szCs w:val="24"/>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"НЭХК" и отпуска электроэнергии в распредэлектрокомпании ОАО "Северэлектро", ОАО "Востокэлектро", ОАО "Ошэлектро", ОАО "Жалалабатэлектро"</w:t>
      </w:r>
    </w:p>
    <w:p>
      <w:pPr>
        <w:spacing w:after="120"/>
        <w:jc w:val="both"/>
      </w:pPr>
      <w:r>
        <w:rPr>
          <w:rFonts w:ascii="Arial" w:cs="Arial" w:eastAsia="Arial" w:hAnsi="Arial"/>
          <w:i/>
          <w:iCs/>
          <w:sz w:val="20"/>
          <w:szCs w:val="20"/>
        </w:rPr>
        <w:t xml:space="preserve">(В редакции постановления Правительства КР от </w:t>
      </w:r>
      <w:hyperlink w:history="1" r:id="rIdhwhjpwxg7d28691xhxfun">
        <w:r>
          <w:rPr>
            <w:rFonts w:ascii="Arial" w:cs="Arial" w:eastAsia="Arial" w:hAnsi="Arial"/>
            <w:i/>
            <w:iCs/>
            <w:color w:val="1D4ED8"/>
            <w:sz w:val="20"/>
            <w:szCs w:val="20"/>
            <w:u w:val="single"/>
          </w:rPr>
          <w:t xml:space="preserve">10 октября 2017 года № 657</w:t>
        </w:r>
      </w:hyperlink>
      <w:r>
        <w:rPr>
          <w:rFonts w:ascii="Arial" w:cs="Arial" w:eastAsia="Arial" w:hAnsi="Arial"/>
          <w:i/>
          <w:iCs/>
          <w:sz w:val="20"/>
          <w:szCs w:val="20"/>
        </w:rPr>
        <w:t xml:space="preserve">)</w:t>
      </w:r>
    </w:p>
    <w:p>
      <w:pPr>
        <w:spacing w:after="120"/>
        <w:jc w:val="both"/>
      </w:pPr>
      <w:r>
        <w:rPr>
          <w:rFonts w:ascii="Arial" w:cs="Arial" w:eastAsia="Arial" w:hAnsi="Arial"/>
          <w:sz w:val="20"/>
          <w:szCs w:val="20"/>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8"/>
        <w:gridCol w:w="751"/>
        <w:gridCol w:w="751"/>
        <w:gridCol w:w="751"/>
        <w:gridCol w:w="751"/>
        <w:gridCol w:w="751"/>
        <w:gridCol w:w="751"/>
        <w:gridCol w:w="865"/>
        <w:gridCol w:w="796"/>
      </w:tblGrid>
      <w:tr>
        <w:tc>
          <w:tcPr>
            <w:tcW w:type="dxa" w:w="40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2017 год</w:t>
            </w:r>
          </w:p>
        </w:tc>
        <w:tc>
          <w:tcPr>
            <w:tcW w:type="dxa" w:w="8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2017 год
 Всего:</w:t>
            </w:r>
          </w:p>
        </w:tc>
        <w:tc>
          <w:tcPr>
            <w:tcW w:type="dxa" w:w="7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2018 год
 I кв.</w:t>
            </w:r>
          </w:p>
        </w:tc>
      </w:tr>
      <w:tr>
        <w:tc>
          <w:tcPr>
            <w:vMerge w:val="continue"/>
            <w:tcBorders>
              <w:top w:val="single" w:color="CBBF9E" w:sz="4"/>
              <w:left w:val="single" w:color="CBBF9E" w:sz="4"/>
              <w:bottom w:val="single" w:color="CBBF9E" w:sz="4"/>
              <w:right w:val="single" w:color="CBBF9E" w:sz="4"/>
            </w:tcBorders>
          </w:tcP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 кв.</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II кв.</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6 мес.</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III кв.</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9 мес.</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w:t>
            </w:r>
            <w:r>
              <w:rPr>
                <w:rFonts w:ascii="Arial" w:cs="Arial" w:eastAsia="Arial" w:hAnsi="Arial"/>
                <w:b/>
                <w:bCs/>
                <w:sz w:val="20"/>
                <w:szCs w:val="20"/>
              </w:rPr>
              <w:t xml:space="preserve">V</w:t>
            </w:r>
            <w:r>
              <w:rPr>
                <w:rFonts w:ascii="Arial" w:cs="Arial" w:eastAsia="Arial" w:hAnsi="Arial"/>
                <w:b/>
                <w:bCs/>
                <w:sz w:val="20"/>
                <w:szCs w:val="20"/>
              </w:rPr>
              <w:t xml:space="preserve"> кв.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Объем воды на Токтогульском водохранилище, при среднемноголетней приточности (млрд. куб.м.)</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12,78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18,48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18,48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19,50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19,50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17,28</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17,28</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13,88</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Уровень воды в верхнем бьефе Токтогульского водохранилища (м)</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874,03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896,53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896,53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900,14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900,14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892,12</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892,12</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878,72</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Выработка электроэнергии, всего: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4839,6</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2696,1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7535,8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3278,3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10814,1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4578,6</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15392,7</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4920,4</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ГЭС</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4348,7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2597,9</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6946,6</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3182,1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10128,8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4101,0</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14229,8</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4318,5</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ТЭЦ</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490,9</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98,2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589,1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96,2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685,3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477,6</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1162,9</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601,9</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Поступление электроэнергии в сети ОАО "НЭС Кыргызстана"</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4672,0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2620,7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7292,7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3196,4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10489,1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4429,9</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14919,0</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4737,6</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 т.ч. импорт электроэнергии</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экспорт электроэнергии</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159,44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159,46</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930,02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1089,48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110,94</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1200,42</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0,04</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передача электроэнергии КПП, всего: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338,0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316,4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654,4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365,8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1020,3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391,5</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1411,7</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341,2</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передача электроэнергии РЭК, всего: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4042,4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1986,5</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6028,9</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1712,8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7741,7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3613,5</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11355,2</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4054,5</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Отпуск электроэнергии от ОАО "Электрические станции" в сети РЭК, всего: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4106,4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2023,3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6129,7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1749,4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7879,1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3669,2</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11548,3</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4118,4</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 том числе: ОАО "Северэлектро"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2024,8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1009,9</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3034,7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866,1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3900,7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1836,0</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5736,7</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2024,8</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ОАО "Востокэлектро"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301,7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913,9</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248,5</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1162,4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533,1</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1695,5</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623,5</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ОАО "Ошэлектро"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885,1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442,3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1327,4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383,5</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1710,9</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815,2</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2526,1</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885,9</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ОАО "Жалалабатэлектро"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584,2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269,4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853,7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251,4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1105,1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484,8</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1589,9</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584,2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w:t>
      </w:r>
      <w:r>
        <w:rPr>
          <w:rFonts w:ascii="Arial" w:cs="Arial" w:eastAsia="Arial" w:hAnsi="Arial"/>
          <w:sz w:val="24"/>
          <w:szCs w:val="24"/>
        </w:rPr>
        <w:t xml:space="preserve">15</w:t>
      </w:r>
    </w:p>
    <w:p>
      <w:pPr>
        <w:spacing w:after="120"/>
        <w:jc w:val="both"/>
      </w:pPr>
      <w:r>
        <w:rPr>
          <w:rFonts w:ascii="Arial" w:cs="Arial" w:eastAsia="Arial" w:hAnsi="Arial"/>
          <w:b/>
          <w:bCs/>
          <w:sz w:val="24"/>
          <w:szCs w:val="24"/>
        </w:rPr>
        <w:t xml:space="preserve">ЗАДАНИЕ
 ОАО "Электрические станции"
 по выработке электроэнергии и мощности на ТЭЦ города Бишкек
 на 2017 год и I квартал 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8"/>
        <w:gridCol w:w="362"/>
        <w:gridCol w:w="490"/>
        <w:gridCol w:w="490"/>
        <w:gridCol w:w="490"/>
        <w:gridCol w:w="490"/>
        <w:gridCol w:w="490"/>
        <w:gridCol w:w="490"/>
        <w:gridCol w:w="490"/>
        <w:gridCol w:w="490"/>
        <w:gridCol w:w="490"/>
        <w:gridCol w:w="490"/>
        <w:gridCol w:w="490"/>
        <w:gridCol w:w="490"/>
        <w:gridCol w:w="490"/>
        <w:gridCol w:w="490"/>
        <w:gridCol w:w="508"/>
        <w:gridCol w:w="508"/>
        <w:gridCol w:w="508"/>
        <w:gridCol w:w="508"/>
      </w:tblGrid>
      <w:tr>
        <w:tc>
          <w:tcPr>
            <w:tcW w:type="dxa" w:w="9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3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6860"/>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203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w:t>
            </w:r>
            <w:r>
              <w:rPr>
                <w:rFonts w:ascii="Arial" w:cs="Arial" w:eastAsia="Arial" w:hAnsi="Arial"/>
                <w:b/>
                <w:bCs/>
                <w:sz w:val="24"/>
                <w:szCs w:val="24"/>
              </w:rPr>
              <w:t xml:space="preserve">кв</w:t>
            </w:r>
            <w:r>
              <w:rPr>
                <w:rFonts w:ascii="Arial" w:cs="Arial" w:eastAsia="Arial" w:hAnsi="Arial"/>
                <w:b/>
                <w:bCs/>
                <w:sz w:val="24"/>
                <w:szCs w:val="24"/>
              </w:rPr>
              <w:t xml:space="preserve">.</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491,575</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99,360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44,640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462,720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1162,735</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238,080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215,040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148,800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601,920</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по выработке электроэнергии и мощности</w:t>
      </w:r>
      <w:r>
        <w:rPr>
          <w:rFonts w:ascii="Arial" w:cs="Arial" w:eastAsia="Arial" w:hAnsi="Arial"/>
          <w:b/>
          <w:bCs/>
          <w:sz w:val="24"/>
          <w:szCs w:val="24"/>
        </w:rPr>
        <w:t xml:space="preserve">
 на ТЭЦ города Ош на 2017 год и I квартал 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8"/>
        <w:gridCol w:w="362"/>
        <w:gridCol w:w="490"/>
        <w:gridCol w:w="490"/>
        <w:gridCol w:w="490"/>
        <w:gridCol w:w="490"/>
        <w:gridCol w:w="490"/>
        <w:gridCol w:w="490"/>
        <w:gridCol w:w="490"/>
        <w:gridCol w:w="490"/>
        <w:gridCol w:w="490"/>
        <w:gridCol w:w="490"/>
        <w:gridCol w:w="490"/>
        <w:gridCol w:w="490"/>
        <w:gridCol w:w="490"/>
        <w:gridCol w:w="490"/>
        <w:gridCol w:w="508"/>
        <w:gridCol w:w="508"/>
        <w:gridCol w:w="508"/>
        <w:gridCol w:w="508"/>
      </w:tblGrid>
      <w:tr>
        <w:tc>
          <w:tcPr>
            <w:tcW w:type="dxa" w:w="9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3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6860"/>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203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 кв</w:t>
            </w:r>
            <w:r>
              <w:rPr>
                <w:rFonts w:ascii="Arial" w:cs="Arial" w:eastAsia="Arial" w:hAnsi="Arial"/>
                <w:b/>
                <w:bCs/>
                <w:sz w:val="24"/>
                <w:szCs w:val="24"/>
              </w:rPr>
              <w:t xml:space="preserve">.</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w:t>
      </w:r>
      <w:r>
        <w:rPr>
          <w:rFonts w:ascii="Arial" w:cs="Arial" w:eastAsia="Arial" w:hAnsi="Arial"/>
          <w:sz w:val="24"/>
          <w:szCs w:val="24"/>
        </w:rPr>
        <w:t xml:space="preserve">16</w:t>
      </w:r>
    </w:p>
    <w:p>
      <w:pPr>
        <w:spacing w:after="120"/>
        <w:jc w:val="both"/>
      </w:pPr>
      <w:r>
        <w:rPr>
          <w:rFonts w:ascii="Arial" w:cs="Arial" w:eastAsia="Arial" w:hAnsi="Arial"/>
          <w:b/>
          <w:bCs/>
          <w:sz w:val="24"/>
          <w:szCs w:val="24"/>
        </w:rPr>
        <w:t xml:space="preserve">ЗАДАНИЕ
 ОАО "Электрические станции", ОАО "НЭС Кыргызстана", распределительным электрокомпаниям и ОАО "Бишкектеплосеть" по подготовке ТЭЦ и ГЭС, электро- и тепловых сетей к эксплуатации в осенне-зимний период 2017/2018 года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qrtrhwpzn668ktkg6e-u2">
        <w:r>
          <w:rPr>
            <w:rFonts w:ascii="Arial" w:cs="Arial" w:eastAsia="Arial" w:hAnsi="Arial"/>
            <w:i/>
            <w:iCs/>
            <w:color w:val="1D4ED8"/>
            <w:sz w:val="24"/>
            <w:szCs w:val="24"/>
            <w:u w:val="single"/>
          </w:rPr>
          <w:t xml:space="preserve">18 июля 2017 года № 434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2514"/>
        <w:gridCol w:w="869"/>
        <w:gridCol w:w="850"/>
        <w:gridCol w:w="850"/>
        <w:gridCol w:w="850"/>
        <w:gridCol w:w="850"/>
        <w:gridCol w:w="850"/>
        <w:gridCol w:w="1999"/>
      </w:tblGrid>
      <w:tr>
        <w:tc>
          <w:tcPr>
            <w:tcW w:type="dxa" w:w="5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5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оборудования</w:t>
            </w:r>
          </w:p>
        </w:tc>
        <w:tc>
          <w:tcPr>
            <w:tcW w:type="dxa" w:w="8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42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9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квартал</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квартал</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квартал</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w:t>
            </w:r>
            <w:r>
              <w:rPr>
                <w:rFonts w:ascii="Arial" w:cs="Arial" w:eastAsia="Arial" w:hAnsi="Arial"/>
                <w:b/>
                <w:bCs/>
                <w:sz w:val="24"/>
                <w:szCs w:val="24"/>
              </w:rPr>
              <w:t xml:space="preserve"> квартал</w:t>
            </w:r>
          </w:p>
        </w:tc>
        <w:tc>
          <w:tcPr>
            <w:vMerge w:val="continue"/>
            <w:tcBorders>
              <w:top w:val="single" w:color="CBBF9E" w:sz="4"/>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w:t>
            </w:r>
          </w:p>
          <w:p>
            <w:pPr>
              <w:jc w:val="left"/>
            </w:pPr>
            <w:r>
              <w:rPr>
                <w:rFonts w:ascii="Arial" w:cs="Arial" w:eastAsia="Arial" w:hAnsi="Arial"/>
                <w:sz w:val="24"/>
                <w:szCs w:val="24"/>
              </w:rPr>
              <w:t xml:space="preserve">пара/ч</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 Кыргызстана",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110 кВ и выше</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2140,14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229,55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817,73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815,79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277,07</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209,51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132,99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20,51</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1126,45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196,30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352,90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341,95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235,30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2256,56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1108,20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806,50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100,86</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3830,45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869,64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1052,84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1074,62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833,35</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459,50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129,86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103,05</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23,44</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"Бишкектеплосеть"</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т.ч.:</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замена вышедшей из строя запорной арматуры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ремонт тепловой изоляции</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17</w:t>
      </w:r>
    </w:p>
    <w:p>
      <w:pPr>
        <w:spacing w:after="120"/>
        <w:jc w:val="both"/>
      </w:pPr>
      <w:r>
        <w:rPr>
          <w:rFonts w:ascii="Arial" w:cs="Arial" w:eastAsia="Arial" w:hAnsi="Arial"/>
          <w:b/>
          <w:bCs/>
          <w:sz w:val="24"/>
          <w:szCs w:val="24"/>
        </w:rPr>
        <w:t xml:space="preserve">ЗАДАНИЕ
 ОАО "Северэлектро", ОАО "Востокэлектро", ОАО "Жалалабатэлектро", ОАО "Ошэлектро" по строительству и реконструкции ВЛ 0,4-10 кВ, ТП 10/0,4 кВ в 2017 году</w:t>
      </w:r>
    </w:p>
    <w:p>
      <w:pPr>
        <w:spacing w:after="120"/>
        <w:jc w:val="both"/>
      </w:pPr>
      <w:r>
        <w:rPr>
          <w:rFonts w:ascii="Arial" w:cs="Arial" w:eastAsia="Arial" w:hAnsi="Arial"/>
          <w:i/>
          <w:iCs/>
          <w:sz w:val="20"/>
          <w:szCs w:val="20"/>
        </w:rPr>
        <w:t xml:space="preserve">(В редакции постановления Правительства КР от </w:t>
      </w:r>
      <w:hyperlink w:history="1" r:id="rIdllvxy6s0d0bkdenhvg0kw">
        <w:r>
          <w:rPr>
            <w:rFonts w:ascii="Arial" w:cs="Arial" w:eastAsia="Arial" w:hAnsi="Arial"/>
            <w:i/>
            <w:iCs/>
            <w:color w:val="1D4ED8"/>
            <w:sz w:val="20"/>
            <w:szCs w:val="20"/>
            <w:u w:val="single"/>
          </w:rPr>
          <w:t xml:space="preserve">10 октября 2017 года № 657</w:t>
        </w:r>
      </w:hyperlink>
      <w:r>
        <w:rPr>
          <w:rFonts w:ascii="Arial" w:cs="Arial" w:eastAsia="Arial" w:hAnsi="Arial"/>
          <w:i/>
          <w:iCs/>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
        <w:gridCol w:w="3695"/>
        <w:gridCol w:w="867"/>
        <w:gridCol w:w="576"/>
        <w:gridCol w:w="576"/>
        <w:gridCol w:w="576"/>
        <w:gridCol w:w="576"/>
        <w:gridCol w:w="576"/>
        <w:gridCol w:w="2105"/>
      </w:tblGrid>
      <w:tr>
        <w:tc>
          <w:tcPr>
            <w:tcW w:type="dxa" w:w="6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 п/п</w:t>
            </w:r>
          </w:p>
        </w:tc>
        <w:tc>
          <w:tcPr>
            <w:tcW w:type="dxa" w:w="36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области</w:t>
            </w:r>
          </w:p>
        </w:tc>
        <w:tc>
          <w:tcPr>
            <w:tcW w:type="dxa" w:w="8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Ед. изм.</w:t>
            </w:r>
          </w:p>
        </w:tc>
        <w:tc>
          <w:tcPr>
            <w:tcW w:type="dxa" w:w="288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2017 год</w:t>
            </w:r>
          </w:p>
        </w:tc>
        <w:tc>
          <w:tcPr>
            <w:tcW w:type="dxa" w:w="21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 кв.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II кв.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III</w:t>
            </w:r>
            <w:r>
              <w:rPr>
                <w:rFonts w:ascii="Arial" w:cs="Arial" w:eastAsia="Arial" w:hAnsi="Arial"/>
                <w:b/>
                <w:bCs/>
                <w:sz w:val="20"/>
                <w:szCs w:val="20"/>
              </w:rPr>
              <w:t xml:space="preserve"> кв.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w:t>
            </w:r>
            <w:r>
              <w:rPr>
                <w:rFonts w:ascii="Arial" w:cs="Arial" w:eastAsia="Arial" w:hAnsi="Arial"/>
                <w:b/>
                <w:bCs/>
                <w:sz w:val="20"/>
                <w:szCs w:val="20"/>
              </w:rPr>
              <w:t xml:space="preserve">V</w:t>
            </w:r>
            <w:r>
              <w:rPr>
                <w:rFonts w:ascii="Arial" w:cs="Arial" w:eastAsia="Arial" w:hAnsi="Arial"/>
                <w:b/>
                <w:bCs/>
                <w:sz w:val="20"/>
                <w:szCs w:val="20"/>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ОАО "Северэлектро"</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ОАО "Северэлектро"</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94,5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0,4 кВ на СИП</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69,2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280,7</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КЛ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7,8</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18500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1907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2944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7170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6479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970,0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128,2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334,1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483,5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том числе:</w:t>
            </w:r>
          </w:p>
        </w:tc>
        <w:tc>
          <w:tcPr>
            <w:tcW w:type="dxa" w:w="3747"/>
            <w:gridSpan w:val="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город Бишкек</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0,8</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0,4 кВ на СИП</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69,2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80,7</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КЛ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7,30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7,30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1500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502,6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203,8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246,0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Чуйская область</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0,4 кВ на СИП</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170,0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КЛ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1722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3904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3256</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419,4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74,5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216,0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Таласская область</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BЛ110-0,4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0,4 кВ на СИП</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4500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722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1766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1723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ОАО "Востокэлектро"</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ОАО "Востокэлектро"</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72,3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17,4</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35-10-0,4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93,3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MB-10 кВ на ВВ-10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155,8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том числе:</w:t>
            </w:r>
          </w:p>
        </w:tc>
        <w:tc>
          <w:tcPr>
            <w:tcW w:type="dxa" w:w="3747"/>
            <w:gridSpan w:val="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Иссык-Кульская область</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35-10-0,4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67,5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МВ-10 кВ на ВВ-10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125,6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Нарынская область</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35-10-0,4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МВ-10 кВ на ВВ-10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ОАО "Ошэлектро"</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ОАО "Ошэлектро"</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ВЛ-0,4-10 кВ реконструкция и строительства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45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13,4</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КЛ-0,4-10 кВ реконструкция и строительства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23450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9021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7779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приборов учета на АСКУЭ</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1570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570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527</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MB-10 кВ на ВВ-10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ОДКЭ-35 кВ на МВ-10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ВЛ-6-10 кВ для установки ЦАТР</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268,5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95,9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103,0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том числе:</w:t>
            </w:r>
          </w:p>
        </w:tc>
        <w:tc>
          <w:tcPr>
            <w:tcW w:type="dxa" w:w="3747"/>
            <w:gridSpan w:val="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город Ош</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ВЛ-0,4-10 кВ реконструкция и строительства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КЛ-0,4-10 кВ реконструкция и строительства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6740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690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2350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приборов учета на АСКУЭ</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МВ-10 кВ на ВВ-10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Ошская область</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ВЛ-0,4-10 кВ реконструкция и строительства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6,4</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10910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1190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4228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3712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приборов учета на АСКУЭ</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830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ОДКЭ-35 кВ на МВ-10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ВЛ-6-10 кВ для установки ЦАТР</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7.9</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Баткенская область</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ВЛ-10-0,4 кВ реконструкция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2113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1717</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приборов учета на АСКУЭ</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BЛ-6-10 кВ для установки ЦАТР</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ОАО "Жалалабатэлектро"</w:t>
            </w:r>
          </w:p>
        </w:tc>
        <w:tc>
          <w:tcPr>
            <w:tcW w:type="dxa" w:w="3747"/>
            <w:gridSpan w:val="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ОАО "Жалалабатэлектро"</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9</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Джалал-Абадская область</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6000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трансформатора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9.9</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122,1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60,2</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18</w:t>
      </w:r>
    </w:p>
    <w:p>
      <w:pPr>
        <w:spacing w:after="120"/>
        <w:jc w:val="both"/>
      </w:pPr>
      <w:r>
        <w:rPr>
          <w:rFonts w:ascii="Arial" w:cs="Arial" w:eastAsia="Arial" w:hAnsi="Arial"/>
          <w:b/>
          <w:bCs/>
          <w:sz w:val="24"/>
          <w:szCs w:val="24"/>
        </w:rPr>
        <w:t xml:space="preserve">ЗАДАНИЕ
 ОсОО "Газпром Кыргызстан" по поставке природного газа населению для подготовки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1852"/>
        <w:gridCol w:w="855"/>
        <w:gridCol w:w="855"/>
        <w:gridCol w:w="855"/>
        <w:gridCol w:w="855"/>
        <w:gridCol w:w="855"/>
        <w:gridCol w:w="855"/>
        <w:gridCol w:w="855"/>
        <w:gridCol w:w="855"/>
      </w:tblGrid>
      <w:tr>
        <w:tc>
          <w:tcPr>
            <w:tcW w:type="dxa" w:w="14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8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w:t>
            </w:r>
            <w:r>
              <w:rPr>
                <w:rFonts w:ascii="Arial" w:cs="Arial" w:eastAsia="Arial" w:hAnsi="Arial"/>
                <w:b/>
                <w:bCs/>
                <w:sz w:val="24"/>
                <w:szCs w:val="24"/>
              </w:rPr>
              <w:t xml:space="preserve">II</w:t>
            </w:r>
            <w:r>
              <w:rPr>
                <w:rFonts w:ascii="Arial" w:cs="Arial" w:eastAsia="Arial" w:hAnsi="Arial"/>
                <w:b/>
                <w:bCs/>
                <w:sz w:val="24"/>
                <w:szCs w:val="24"/>
              </w:rPr>
              <w:t xml:space="preserve">-</w:t>
            </w:r>
            <w:r>
              <w:rPr>
                <w:rFonts w:ascii="Arial" w:cs="Arial" w:eastAsia="Arial" w:hAnsi="Arial"/>
                <w:b/>
                <w:bCs/>
                <w:sz w:val="24"/>
                <w:szCs w:val="24"/>
              </w:rPr>
              <w:t xml:space="preserve">IV</w:t>
            </w:r>
            <w:r>
              <w:rPr>
                <w:rFonts w:ascii="Arial" w:cs="Arial" w:eastAsia="Arial" w:hAnsi="Arial"/>
                <w:b/>
                <w:bCs/>
                <w:sz w:val="24"/>
                <w:szCs w:val="24"/>
              </w:rPr>
              <w:t xml:space="preserve"> кв. 2017 г. и </w:t>
            </w:r>
            <w:r>
              <w:rPr>
                <w:rFonts w:ascii="Arial" w:cs="Arial" w:eastAsia="Arial" w:hAnsi="Arial"/>
                <w:b/>
                <w:bCs/>
                <w:sz w:val="24"/>
                <w:szCs w:val="24"/>
              </w:rPr>
              <w:t xml:space="preserve">I</w:t>
            </w:r>
            <w:r>
              <w:rPr>
                <w:rFonts w:ascii="Arial" w:cs="Arial" w:eastAsia="Arial" w:hAnsi="Arial"/>
                <w:b/>
                <w:bCs/>
                <w:sz w:val="24"/>
                <w:szCs w:val="24"/>
              </w:rPr>
              <w:t xml:space="preserve"> кв. 2018 г.</w:t>
            </w:r>
          </w:p>
        </w:tc>
        <w:tc>
          <w:tcPr>
            <w:tcW w:type="dxa" w:w="6840"/>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квартал 2017 года</w:t>
            </w:r>
          </w:p>
        </w:tc>
        <w:tc>
          <w:tcPr>
            <w:tcW w:type="dxa" w:w="8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II квартал 2017 года</w:t>
            </w:r>
          </w:p>
        </w:tc>
        <w:tc>
          <w:tcPr>
            <w:tcW w:type="dxa" w:w="256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квартал 2017 года</w:t>
            </w:r>
          </w:p>
        </w:tc>
        <w:tc>
          <w:tcPr>
            <w:tcW w:type="dxa" w:w="256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квартал 2018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r>
      <w:tr>
        <w:tc>
          <w:tcPr>
            <w:tcW w:type="dxa" w:w="14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 т.ч.:</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w:t>
            </w:r>
          </w:p>
        </w:tc>
      </w:tr>
      <w:tr>
        <w:tc>
          <w:tcPr>
            <w:tcW w:type="dxa" w:w="1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290,9</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r>
      <w:tr>
        <w:tc>
          <w:tcPr>
            <w:tcW w:type="dxa" w:w="1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14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населения:</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1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1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w:t>
      </w:r>
    </w:p>
    <w:p>
      <w:pPr>
        <w:spacing w:after="120"/>
        <w:jc w:val="both"/>
      </w:pPr>
      <w:r>
        <w:rPr>
          <w:rFonts w:ascii="Arial" w:cs="Arial" w:eastAsia="Arial" w:hAnsi="Arial"/>
          <w:b/>
          <w:bCs/>
          <w:sz w:val="24"/>
          <w:szCs w:val="24"/>
        </w:rPr>
        <w:t xml:space="preserve">ЗАДАНИЕ
 ОсОО "Газпром Кыргызстан" по поставке природного газа ГП "Кыргызтеплоэнерго" для подготовки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4"/>
        <w:gridCol w:w="2054"/>
        <w:gridCol w:w="861"/>
        <w:gridCol w:w="861"/>
        <w:gridCol w:w="861"/>
        <w:gridCol w:w="861"/>
        <w:gridCol w:w="861"/>
        <w:gridCol w:w="861"/>
        <w:gridCol w:w="861"/>
        <w:gridCol w:w="861"/>
      </w:tblGrid>
      <w:tr>
        <w:tc>
          <w:tcPr>
            <w:tcW w:type="dxa" w:w="12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II-IV кв. 2017 года и </w:t>
            </w:r>
            <w:r>
              <w:rPr>
                <w:rFonts w:ascii="Arial" w:cs="Arial" w:eastAsia="Arial" w:hAnsi="Arial"/>
                <w:b/>
                <w:bCs/>
                <w:sz w:val="24"/>
                <w:szCs w:val="24"/>
              </w:rPr>
              <w:t xml:space="preserve">I</w:t>
            </w:r>
            <w:r>
              <w:rPr>
                <w:rFonts w:ascii="Arial" w:cs="Arial" w:eastAsia="Arial" w:hAnsi="Arial"/>
                <w:b/>
                <w:bCs/>
                <w:sz w:val="24"/>
                <w:szCs w:val="24"/>
              </w:rPr>
              <w:t xml:space="preserve"> кв. 2018 года</w:t>
            </w:r>
          </w:p>
          <w:p>
            <w:pPr>
              <w:jc w:val="left"/>
            </w:pPr>
            <w:r>
              <w:rPr>
                <w:rFonts w:ascii="Arial" w:cs="Arial" w:eastAsia="Arial" w:hAnsi="Arial"/>
                <w:b/>
                <w:bCs/>
                <w:sz w:val="24"/>
                <w:szCs w:val="24"/>
              </w:rPr>
              <w:t xml:space="preserve">ВСЕГО</w:t>
            </w:r>
          </w:p>
        </w:tc>
        <w:tc>
          <w:tcPr>
            <w:tcW w:type="dxa" w:w="6888"/>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квартал 2017 года</w:t>
            </w:r>
          </w:p>
        </w:tc>
        <w:tc>
          <w:tcPr>
            <w:tcW w:type="dxa" w:w="8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квартал 2018 года</w:t>
            </w:r>
          </w:p>
        </w:tc>
        <w:tc>
          <w:tcPr>
            <w:tcW w:type="dxa" w:w="25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квартал 2017 года</w:t>
            </w:r>
          </w:p>
        </w:tc>
        <w:tc>
          <w:tcPr>
            <w:tcW w:type="dxa" w:w="25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 квартал 2018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12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r>
      <w:tr>
        <w:tc>
          <w:tcPr>
            <w:tcW w:type="dxa" w:w="1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20</w:t>
      </w:r>
    </w:p>
    <w:p>
      <w:pPr>
        <w:spacing w:after="120"/>
        <w:jc w:val="both"/>
      </w:pPr>
      <w:r>
        <w:rPr>
          <w:rFonts w:ascii="Arial" w:cs="Arial" w:eastAsia="Arial" w:hAnsi="Arial"/>
          <w:b/>
          <w:bCs/>
          <w:sz w:val="24"/>
          <w:szCs w:val="24"/>
        </w:rPr>
        <w:t xml:space="preserve">ЗАДАНИЕ
 ОсОО "Газпром Кыргызстан" по производственно-техническим мероприятиям для подготовки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4936"/>
        <w:gridCol w:w="855"/>
        <w:gridCol w:w="1433"/>
        <w:gridCol w:w="663"/>
        <w:gridCol w:w="663"/>
        <w:gridCol w:w="663"/>
        <w:gridCol w:w="663"/>
      </w:tblGrid>
      <w:tr>
        <w:tc>
          <w:tcPr>
            <w:tcW w:type="dxa" w:w="3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9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мероприятий, наименование работ</w:t>
            </w:r>
          </w:p>
        </w:tc>
        <w:tc>
          <w:tcPr>
            <w:tcW w:type="dxa" w:w="8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4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Общий объем работ</w:t>
            </w:r>
          </w:p>
        </w:tc>
        <w:tc>
          <w:tcPr>
            <w:tcW w:type="dxa" w:w="265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16630</w:t>
            </w:r>
          </w:p>
          <w:p>
            <w:pPr>
              <w:jc w:val="left"/>
            </w:pPr>
            <w:r>
              <w:rPr>
                <w:rFonts w:ascii="Arial" w:cs="Arial" w:eastAsia="Arial" w:hAnsi="Arial"/>
                <w:sz w:val="24"/>
                <w:szCs w:val="24"/>
              </w:rPr>
              <w:t xml:space="preserve">135080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8062</w:t>
            </w:r>
          </w:p>
          <w:p>
            <w:pPr>
              <w:jc w:val="left"/>
            </w:pPr>
            <w:r>
              <w:rPr>
                <w:rFonts w:ascii="Arial" w:cs="Arial" w:eastAsia="Arial" w:hAnsi="Arial"/>
                <w:sz w:val="24"/>
                <w:szCs w:val="24"/>
              </w:rPr>
              <w:t xml:space="preserve">57891,5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6701</w:t>
            </w:r>
          </w:p>
          <w:p>
            <w:pPr>
              <w:jc w:val="left"/>
            </w:pPr>
            <w:r>
              <w:rPr>
                <w:rFonts w:ascii="Arial" w:cs="Arial" w:eastAsia="Arial" w:hAnsi="Arial"/>
                <w:sz w:val="24"/>
                <w:szCs w:val="24"/>
              </w:rPr>
              <w:t xml:space="preserve">57891,5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1867</w:t>
            </w:r>
          </w:p>
          <w:p>
            <w:pPr>
              <w:jc w:val="left"/>
            </w:pPr>
            <w:r>
              <w:rPr>
                <w:rFonts w:ascii="Arial" w:cs="Arial" w:eastAsia="Arial" w:hAnsi="Arial"/>
                <w:sz w:val="24"/>
                <w:szCs w:val="24"/>
              </w:rPr>
              <w:t xml:space="preserve">19297</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p>
            <w:pPr>
              <w:jc w:val="left"/>
            </w:pPr>
            <w:r>
              <w:rPr>
                <w:rFonts w:ascii="Arial" w:cs="Arial" w:eastAsia="Arial" w:hAnsi="Arial"/>
                <w:sz w:val="24"/>
                <w:szCs w:val="24"/>
              </w:rPr>
              <w:t xml:space="preserve">1568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p>
            <w:pPr>
              <w:jc w:val="left"/>
            </w:pPr>
            <w:r>
              <w:rPr>
                <w:rFonts w:ascii="Arial" w:cs="Arial" w:eastAsia="Arial" w:hAnsi="Arial"/>
                <w:sz w:val="24"/>
                <w:szCs w:val="24"/>
              </w:rPr>
              <w:t xml:space="preserve">240,1</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2775</w:t>
            </w:r>
          </w:p>
          <w:p>
            <w:pPr>
              <w:jc w:val="left"/>
            </w:pPr>
            <w:r>
              <w:rPr>
                <w:rFonts w:ascii="Arial" w:cs="Arial" w:eastAsia="Arial" w:hAnsi="Arial"/>
                <w:sz w:val="24"/>
                <w:szCs w:val="24"/>
              </w:rPr>
              <w:t xml:space="preserve">543,9</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2775</w:t>
            </w:r>
          </w:p>
          <w:p>
            <w:pPr>
              <w:jc w:val="left"/>
            </w:pPr>
            <w:r>
              <w:rPr>
                <w:rFonts w:ascii="Arial" w:cs="Arial" w:eastAsia="Arial" w:hAnsi="Arial"/>
                <w:sz w:val="24"/>
                <w:szCs w:val="24"/>
              </w:rPr>
              <w:t xml:space="preserve">543,9</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p>
            <w:pPr>
              <w:jc w:val="left"/>
            </w:pPr>
            <w:r>
              <w:rPr>
                <w:rFonts w:ascii="Arial" w:cs="Arial" w:eastAsia="Arial" w:hAnsi="Arial"/>
                <w:sz w:val="24"/>
                <w:szCs w:val="24"/>
              </w:rPr>
              <w:t xml:space="preserve">240,1</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588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p>
            <w:pPr>
              <w:jc w:val="left"/>
            </w:pPr>
            <w:r>
              <w:rPr>
                <w:rFonts w:ascii="Arial" w:cs="Arial" w:eastAsia="Arial" w:hAnsi="Arial"/>
                <w:sz w:val="24"/>
                <w:szCs w:val="24"/>
              </w:rPr>
              <w:t xml:space="preserve">129,56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w:t>
            </w:r>
          </w:p>
          <w:p>
            <w:pPr>
              <w:jc w:val="left"/>
            </w:pPr>
            <w:r>
              <w:rPr>
                <w:rFonts w:ascii="Arial" w:cs="Arial" w:eastAsia="Arial" w:hAnsi="Arial"/>
                <w:sz w:val="24"/>
                <w:szCs w:val="24"/>
              </w:rPr>
              <w:t xml:space="preserve">167,97</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p>
            <w:pPr>
              <w:jc w:val="left"/>
            </w:pPr>
            <w:r>
              <w:rPr>
                <w:rFonts w:ascii="Arial" w:cs="Arial" w:eastAsia="Arial" w:hAnsi="Arial"/>
                <w:sz w:val="24"/>
                <w:szCs w:val="24"/>
              </w:rPr>
              <w:t xml:space="preserve">160,91</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p>
            <w:pPr>
              <w:jc w:val="left"/>
            </w:pPr>
            <w:r>
              <w:rPr>
                <w:rFonts w:ascii="Arial" w:cs="Arial" w:eastAsia="Arial" w:hAnsi="Arial"/>
                <w:sz w:val="24"/>
                <w:szCs w:val="24"/>
              </w:rPr>
              <w:t xml:space="preserve">129,56</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18740</w:t>
            </w:r>
          </w:p>
          <w:p>
            <w:pPr>
              <w:jc w:val="left"/>
            </w:pPr>
            <w:r>
              <w:rPr>
                <w:rFonts w:ascii="Arial" w:cs="Arial" w:eastAsia="Arial" w:hAnsi="Arial"/>
                <w:sz w:val="24"/>
                <w:szCs w:val="24"/>
              </w:rPr>
              <w:t xml:space="preserve">60856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8510 60856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3340</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p>
            <w:pPr>
              <w:jc w:val="left"/>
            </w:pPr>
            <w:r>
              <w:rPr>
                <w:rFonts w:ascii="Arial" w:cs="Arial" w:eastAsia="Arial" w:hAnsi="Arial"/>
                <w:sz w:val="24"/>
                <w:szCs w:val="24"/>
              </w:rPr>
              <w:t xml:space="preserve">1568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235,2</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2437</w:t>
            </w:r>
          </w:p>
          <w:p>
            <w:pPr>
              <w:jc w:val="left"/>
            </w:pPr>
            <w:r>
              <w:rPr>
                <w:rFonts w:ascii="Arial" w:cs="Arial" w:eastAsia="Arial" w:hAnsi="Arial"/>
                <w:sz w:val="24"/>
                <w:szCs w:val="24"/>
              </w:rPr>
              <w:t xml:space="preserve">477,65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2439</w:t>
            </w:r>
          </w:p>
          <w:p>
            <w:pPr>
              <w:jc w:val="left"/>
            </w:pPr>
            <w:r>
              <w:rPr>
                <w:rFonts w:ascii="Arial" w:cs="Arial" w:eastAsia="Arial" w:hAnsi="Arial"/>
                <w:sz w:val="24"/>
                <w:szCs w:val="24"/>
              </w:rPr>
              <w:t xml:space="preserve">478,04</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1924</w:t>
            </w:r>
          </w:p>
          <w:p>
            <w:pPr>
              <w:jc w:val="left"/>
            </w:pPr>
            <w:r>
              <w:rPr>
                <w:rFonts w:ascii="Arial" w:cs="Arial" w:eastAsia="Arial" w:hAnsi="Arial"/>
                <w:sz w:val="24"/>
                <w:szCs w:val="24"/>
              </w:rPr>
              <w:t xml:space="preserve">377,1</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Жалалабатгаз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p>
            <w:pPr>
              <w:jc w:val="left"/>
            </w:pPr>
            <w:r>
              <w:rPr>
                <w:rFonts w:ascii="Arial" w:cs="Arial" w:eastAsia="Arial" w:hAnsi="Arial"/>
                <w:sz w:val="24"/>
                <w:szCs w:val="24"/>
              </w:rPr>
              <w:t xml:space="preserve">548,8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137,2</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w:t>
            </w:r>
          </w:p>
          <w:p>
            <w:pPr>
              <w:jc w:val="left"/>
            </w:pPr>
            <w:r>
              <w:rPr>
                <w:rFonts w:ascii="Arial" w:cs="Arial" w:eastAsia="Arial" w:hAnsi="Arial"/>
                <w:sz w:val="24"/>
                <w:szCs w:val="24"/>
              </w:rPr>
              <w:t xml:space="preserve">142,1</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w:t>
            </w:r>
          </w:p>
          <w:p>
            <w:pPr>
              <w:jc w:val="left"/>
            </w:pPr>
            <w:r>
              <w:rPr>
                <w:rFonts w:ascii="Arial" w:cs="Arial" w:eastAsia="Arial" w:hAnsi="Arial"/>
                <w:sz w:val="24"/>
                <w:szCs w:val="24"/>
              </w:rPr>
              <w:t xml:space="preserve">142,1</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p>
            <w:pPr>
              <w:jc w:val="left"/>
            </w:pPr>
            <w:r>
              <w:rPr>
                <w:rFonts w:ascii="Arial" w:cs="Arial" w:eastAsia="Arial" w:hAnsi="Arial"/>
                <w:sz w:val="24"/>
                <w:szCs w:val="24"/>
              </w:rPr>
              <w:t xml:space="preserve">127,4</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p>
            <w:pPr>
              <w:jc w:val="left"/>
            </w:pPr>
            <w:r>
              <w:rPr>
                <w:rFonts w:ascii="Arial" w:cs="Arial" w:eastAsia="Arial" w:hAnsi="Arial"/>
                <w:sz w:val="24"/>
                <w:szCs w:val="24"/>
              </w:rPr>
              <w:t xml:space="preserve">352,8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p>
            <w:pPr>
              <w:jc w:val="left"/>
            </w:pPr>
            <w:r>
              <w:rPr>
                <w:rFonts w:ascii="Arial" w:cs="Arial" w:eastAsia="Arial" w:hAnsi="Arial"/>
                <w:sz w:val="24"/>
                <w:szCs w:val="24"/>
              </w:rPr>
              <w:t xml:space="preserve">88,2</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p>
            <w:pPr>
              <w:jc w:val="left"/>
            </w:pPr>
            <w:r>
              <w:rPr>
                <w:rFonts w:ascii="Arial" w:cs="Arial" w:eastAsia="Arial" w:hAnsi="Arial"/>
                <w:sz w:val="24"/>
                <w:szCs w:val="24"/>
              </w:rPr>
              <w:t xml:space="preserve">94,08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p>
            <w:pPr>
              <w:jc w:val="left"/>
            </w:pPr>
            <w:r>
              <w:rPr>
                <w:rFonts w:ascii="Arial" w:cs="Arial" w:eastAsia="Arial" w:hAnsi="Arial"/>
                <w:sz w:val="24"/>
                <w:szCs w:val="24"/>
              </w:rPr>
              <w:t xml:space="preserve">92,12</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78,4</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Югтрангаз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Севертрансгаз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распределительным сетям ОсОО "Газпром Кыргызстан", в том числе</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200561,6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830,25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120173</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59308,6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20249,7</w:t>
            </w:r>
          </w:p>
        </w:tc>
      </w:tr>
      <w:tr>
        <w:tc>
          <w:tcPr>
            <w:tcW w:type="dxa" w:w="3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20732</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195936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118748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57891,5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19297</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r>
      <w:tr>
        <w:tc>
          <w:tcPr>
            <w:tcW w:type="dxa" w:w="3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23600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7274</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4625,6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830,25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1425,7</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1417,08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952,56</w:t>
            </w:r>
          </w:p>
        </w:tc>
      </w:tr>
    </w:tbl>
    <w:p>
      <w:pPr>
        <w:spacing w:after="120"/>
        <w:jc w:val="both"/>
      </w:pPr>
      <w:r>
        <w:rPr>
          <w:rFonts w:ascii="Arial" w:cs="Arial" w:eastAsia="Arial" w:hAnsi="Arial"/>
          <w:sz w:val="24"/>
          <w:szCs w:val="24"/>
        </w:rPr>
        <w:t xml:space="preserve">Примечание: ГРП - газорегуляторный пункт;</w:t>
      </w:r>
    </w:p>
    <w:p>
      <w:pPr>
        <w:spacing w:after="120"/>
        <w:jc w:val="both"/>
      </w:pPr>
      <w:r>
        <w:rPr>
          <w:rFonts w:ascii="Arial" w:cs="Arial" w:eastAsia="Arial" w:hAnsi="Arial"/>
          <w:sz w:val="24"/>
          <w:szCs w:val="24"/>
        </w:rPr>
        <w:t xml:space="preserve">ШГРП - шкафной газорегуляторный пункт;</w:t>
      </w:r>
    </w:p>
    <w:p>
      <w:pPr>
        <w:spacing w:after="120"/>
        <w:jc w:val="both"/>
      </w:pPr>
      <w:r>
        <w:rPr>
          <w:rFonts w:ascii="Arial" w:cs="Arial" w:eastAsia="Arial" w:hAnsi="Arial"/>
          <w:sz w:val="24"/>
          <w:szCs w:val="24"/>
        </w:rPr>
        <w:t xml:space="preserve">ГРС - газорегуляторная станция;</w:t>
      </w:r>
    </w:p>
    <w:p>
      <w:pPr>
        <w:spacing w:after="120"/>
        <w:jc w:val="both"/>
      </w:pPr>
      <w:r>
        <w:rPr>
          <w:rFonts w:ascii="Arial" w:cs="Arial" w:eastAsia="Arial" w:hAnsi="Arial"/>
          <w:sz w:val="24"/>
          <w:szCs w:val="24"/>
        </w:rPr>
        <w:t xml:space="preserve">АГРС - автоматическая газорегуляторная 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21</w:t>
      </w:r>
    </w:p>
    <w:p>
      <w:pPr>
        <w:spacing w:after="120"/>
        <w:jc w:val="both"/>
      </w:pPr>
      <w:r>
        <w:rPr>
          <w:rFonts w:ascii="Arial" w:cs="Arial" w:eastAsia="Arial" w:hAnsi="Arial"/>
          <w:b/>
          <w:bCs/>
          <w:sz w:val="24"/>
          <w:szCs w:val="24"/>
        </w:rPr>
        <w:t xml:space="preserve">ЗАДАНИЕ
 ГП "Кыргызтеплоэнерго" и КП "Бишкектеплоэнерго" и Ошскому МП "Теплоснабжение" для подготовки отопительных котельных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91"/>
        <w:gridCol w:w="1873"/>
        <w:gridCol w:w="954"/>
        <w:gridCol w:w="954"/>
        <w:gridCol w:w="954"/>
        <w:gridCol w:w="954"/>
      </w:tblGrid>
      <w:tr>
        <w:tc>
          <w:tcPr>
            <w:tcW w:type="dxa" w:w="44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области</w:t>
            </w:r>
          </w:p>
        </w:tc>
        <w:tc>
          <w:tcPr>
            <w:tcW w:type="dxa" w:w="18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котельных</w:t>
            </w:r>
          </w:p>
        </w:tc>
        <w:tc>
          <w:tcPr>
            <w:tcW w:type="dxa" w:w="38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газе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мазуте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угле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электроэнергии</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 мэрии города Бишкек</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"Кыргызтеплоэнерго" в том числе: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Ошское МП "Теплоснабжение"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w:t>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xhjlegmhwmvr46jfunjv" Type="http://schemas.openxmlformats.org/officeDocument/2006/relationships/hyperlink" Target="http://kodeks.duckdns.org/document/11757" TargetMode="External"/><Relationship Id="rIdtutqfyj-4kddp60ubwhd-" Type="http://schemas.openxmlformats.org/officeDocument/2006/relationships/hyperlink" Target="http://kodeks.duckdns.org/document/100153" TargetMode="External"/><Relationship Id="rId2fruhyclqgci9_f_34p97" Type="http://schemas.openxmlformats.org/officeDocument/2006/relationships/hyperlink" Target="http://kodeks.duckdns.org/document/11591" TargetMode="External"/><Relationship Id="rIdn7sa7zq9vs6tk5gxkvwbn" Type="http://schemas.openxmlformats.org/officeDocument/2006/relationships/hyperlink" Target="http://kodeks.duckdns.org/document/203685" TargetMode="External"/><Relationship Id="rId2oh2xc7a-mjdrxbl_azty" Type="http://schemas.openxmlformats.org/officeDocument/2006/relationships/hyperlink" Target="http://kodeks.duckdns.org/document/99994#&#1088;1" TargetMode="External"/><Relationship Id="rIdnllgkzl4upcr2ryt0rwi0" Type="http://schemas.openxmlformats.org/officeDocument/2006/relationships/hyperlink" Target="http://kodeks.duckdns.org/document/111125" TargetMode="External"/><Relationship Id="rIdgrcnpce92hoaepsxewiij" Type="http://schemas.openxmlformats.org/officeDocument/2006/relationships/hyperlink" Target="http://kodeks.duckdns.org/document/100153" TargetMode="External"/><Relationship Id="rIdysfuiwsyeqcwad-b9qqrz" Type="http://schemas.openxmlformats.org/officeDocument/2006/relationships/hyperlink" Target="http://kodeks.duckdns.org/document/111496" TargetMode="External"/><Relationship Id="rIdrugnrcgw7bjijphcnaqp1" Type="http://schemas.openxmlformats.org/officeDocument/2006/relationships/hyperlink" Target="http://kodeks.duckdns.org/document/99994#&#1088;2" TargetMode="External"/><Relationship Id="rId2m-u0exhovplrj6jtjflv" Type="http://schemas.openxmlformats.org/officeDocument/2006/relationships/hyperlink" Target="http://kodeks.duckdns.org/document/99994#&#1088;11" TargetMode="External"/><Relationship Id="rIdyr5yyodmdrbeugukhlcpe" Type="http://schemas.openxmlformats.org/officeDocument/2006/relationships/hyperlink" Target="http://kodeks.duckdns.org/document/98601" TargetMode="External"/><Relationship Id="rIdp1v-1ajn5bvv5dc26nwap" Type="http://schemas.openxmlformats.org/officeDocument/2006/relationships/hyperlink" Target="http://kodeks.duckdns.org/document/99469" TargetMode="External"/><Relationship Id="rIdqdxgdhmtz-3wq1fwmb7bb" Type="http://schemas.openxmlformats.org/officeDocument/2006/relationships/hyperlink" Target="http://kodeks.duckdns.org/document/99718" TargetMode="External"/><Relationship Id="rId2jhtg_59dqhixptyvpt45" Type="http://schemas.openxmlformats.org/officeDocument/2006/relationships/hyperlink" Target="http://kodeks.duckdns.org/document/99994#&#1088;15" TargetMode="External"/><Relationship Id="rIdd-djtwwzocwosk_wsmz9p" Type="http://schemas.openxmlformats.org/officeDocument/2006/relationships/hyperlink" Target="http://kodeks.duckdns.org/document/99994#16" TargetMode="External"/><Relationship Id="rIdczjcxxka7dnr9z_dhnddt" Type="http://schemas.openxmlformats.org/officeDocument/2006/relationships/hyperlink" Target="http://kodeks.duckdns.org/document/99994#&#1088;2" TargetMode="External"/><Relationship Id="rIdkmrgkgqykezxklb4znhgt" Type="http://schemas.openxmlformats.org/officeDocument/2006/relationships/hyperlink" Target="http://kodeks.duckdns.org/document/99994#&#1088;11" TargetMode="External"/><Relationship Id="rIdjxli0t-gdmtse22ex7ara" Type="http://schemas.openxmlformats.org/officeDocument/2006/relationships/hyperlink" Target="http://kodeks.duckdns.org/document/99994#&#1088;2" TargetMode="External"/><Relationship Id="rIdfnqqj9qjxfi6zxa4ic94r" Type="http://schemas.openxmlformats.org/officeDocument/2006/relationships/hyperlink" Target="http://kodeks.duckdns.org/document/99994#&#1088;11" TargetMode="External"/><Relationship Id="rId4lg4gjwe6yncj3tpzol2e" Type="http://schemas.openxmlformats.org/officeDocument/2006/relationships/hyperlink" Target="http://kodeks.duckdns.org/document/11591" TargetMode="External"/><Relationship Id="rIdiwwo6zlynd6vodhyay62t" Type="http://schemas.openxmlformats.org/officeDocument/2006/relationships/hyperlink" Target="http://kodeks.duckdns.org/document/11591" TargetMode="External"/><Relationship Id="rId8omc2v0kqtxfbkwg5shhd" Type="http://schemas.openxmlformats.org/officeDocument/2006/relationships/hyperlink" Target="http://kodeks.duckdns.org/document/11591" TargetMode="External"/><Relationship Id="rIdhwhjpwxg7d28691xhxfun" Type="http://schemas.openxmlformats.org/officeDocument/2006/relationships/hyperlink" Target="http://kodeks.duckdns.org/document/11591" TargetMode="External"/><Relationship Id="rIdqrtrhwpzn668ktkg6e-u2" Type="http://schemas.openxmlformats.org/officeDocument/2006/relationships/hyperlink" Target="http://kodeks.duckdns.org/document/100153" TargetMode="External"/><Relationship Id="rIdllvxy6s0d0bkdenhvg0kw" Type="http://schemas.openxmlformats.org/officeDocument/2006/relationships/hyperlink" Target="http://kodeks.duckdns.org/document/11591"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2026-09-23T07:04:01.966Z</dcterms:created>
  <dcterms:modified xsi:type="dcterms:W3CDTF">2026-09-23T07:04:01.966Z</dcterms:modified>
</cp:coreProperties>
</file>

<file path=docProps/custom.xml><?xml version="1.0" encoding="utf-8"?>
<Properties xmlns="http://schemas.openxmlformats.org/officeDocument/2006/custom-properties" xmlns:vt="http://schemas.openxmlformats.org/officeDocument/2006/docPropsVTypes"/>
</file>